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361" w:rsidRPr="006B50A4" w:rsidRDefault="006B50A4" w:rsidP="00341361">
      <w:pPr>
        <w:spacing w:after="0" w:line="240" w:lineRule="auto"/>
        <w:rPr>
          <w:rFonts w:asciiTheme="minorHAnsi" w:hAnsiTheme="minorHAnsi" w:cs="Calibri"/>
          <w:b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LEI Nº 2.914/2021</w:t>
      </w:r>
    </w:p>
    <w:p w:rsidR="00341361" w:rsidRPr="006B50A4" w:rsidRDefault="00341361" w:rsidP="00341361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</w:p>
    <w:p w:rsidR="00341361" w:rsidRPr="006B50A4" w:rsidRDefault="00341361" w:rsidP="00341361">
      <w:pPr>
        <w:spacing w:after="0" w:line="240" w:lineRule="auto"/>
        <w:ind w:left="3119"/>
        <w:jc w:val="both"/>
        <w:rPr>
          <w:rFonts w:asciiTheme="minorHAnsi" w:hAnsiTheme="minorHAnsi" w:cs="Calibri"/>
          <w:b/>
          <w:i/>
          <w:sz w:val="24"/>
          <w:szCs w:val="24"/>
        </w:rPr>
      </w:pPr>
      <w:r w:rsidRPr="006B50A4">
        <w:rPr>
          <w:rFonts w:asciiTheme="minorHAnsi" w:hAnsiTheme="minorHAnsi" w:cs="Calibri"/>
          <w:b/>
          <w:i/>
          <w:sz w:val="24"/>
          <w:szCs w:val="24"/>
        </w:rPr>
        <w:t xml:space="preserve">ESTABELECE O REGIME DE REGULARIZAÇÃO DAS CONSTRUÇÕES CLANDESTINAS E </w:t>
      </w:r>
      <w:r w:rsidR="006B50A4" w:rsidRPr="006B50A4">
        <w:rPr>
          <w:rFonts w:asciiTheme="minorHAnsi" w:hAnsiTheme="minorHAnsi" w:cs="Calibri"/>
          <w:b/>
          <w:i/>
          <w:sz w:val="24"/>
          <w:szCs w:val="24"/>
        </w:rPr>
        <w:t>IRREGULARES LOCALIZADOS NO TERRITÓRIO DO MUNICÍPIO DE SÃO MIGUEL DAS MISSÕES,</w:t>
      </w:r>
      <w:r w:rsidRPr="006B50A4">
        <w:rPr>
          <w:rFonts w:asciiTheme="minorHAnsi" w:hAnsiTheme="minorHAnsi" w:cs="Calibri"/>
          <w:b/>
          <w:i/>
          <w:sz w:val="24"/>
          <w:szCs w:val="24"/>
        </w:rPr>
        <w:t xml:space="preserve"> E DÁ OUTRAS PROVIDÊNCIAS.</w:t>
      </w:r>
    </w:p>
    <w:p w:rsidR="00341361" w:rsidRPr="006B50A4" w:rsidRDefault="00341361" w:rsidP="00341361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</w:p>
    <w:p w:rsidR="00341361" w:rsidRPr="006B50A4" w:rsidRDefault="00341361" w:rsidP="00341361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</w:p>
    <w:p w:rsidR="006B50A4" w:rsidRPr="006B50A4" w:rsidRDefault="006B50A4" w:rsidP="006B50A4">
      <w:pPr>
        <w:ind w:left="86" w:firstLine="622"/>
        <w:jc w:val="both"/>
        <w:rPr>
          <w:rFonts w:asciiTheme="minorHAnsi" w:hAnsiTheme="minorHAnsi" w:cs="Arial"/>
          <w:sz w:val="24"/>
          <w:szCs w:val="24"/>
        </w:rPr>
      </w:pPr>
      <w:r w:rsidRPr="006B50A4">
        <w:rPr>
          <w:rFonts w:asciiTheme="minorHAnsi" w:hAnsiTheme="minorHAnsi" w:cs="Arial"/>
          <w:b/>
          <w:bCs/>
          <w:sz w:val="24"/>
          <w:szCs w:val="24"/>
        </w:rPr>
        <w:t>JOSÉ ROBERTO</w:t>
      </w:r>
      <w:r w:rsidRPr="006B50A4">
        <w:rPr>
          <w:rFonts w:asciiTheme="minorHAnsi" w:hAnsiTheme="minorHAnsi" w:cs="Arial"/>
          <w:sz w:val="24"/>
          <w:szCs w:val="24"/>
        </w:rPr>
        <w:t xml:space="preserve">, Prefeito de São Miguel das Missões, Estado do Rio Grande do Sul, no uso das atribuições que são conferidas por Lei Orgânica do Município, </w:t>
      </w:r>
      <w:r w:rsidRPr="006B50A4">
        <w:rPr>
          <w:rFonts w:asciiTheme="minorHAnsi" w:hAnsiTheme="minorHAnsi" w:cs="Arial"/>
          <w:b/>
          <w:bCs/>
          <w:sz w:val="24"/>
          <w:szCs w:val="24"/>
        </w:rPr>
        <w:t>FAÇO SABER</w:t>
      </w:r>
      <w:r w:rsidRPr="006B50A4">
        <w:rPr>
          <w:rFonts w:asciiTheme="minorHAnsi" w:hAnsiTheme="minorHAnsi" w:cs="Arial"/>
          <w:sz w:val="24"/>
          <w:szCs w:val="24"/>
        </w:rPr>
        <w:t xml:space="preserve"> que a Câmara de Vereadores aprovou e eu sanciono a seguinte:</w:t>
      </w:r>
    </w:p>
    <w:p w:rsidR="006B50A4" w:rsidRPr="006B50A4" w:rsidRDefault="006B50A4" w:rsidP="006B50A4">
      <w:pPr>
        <w:ind w:left="86" w:firstLine="622"/>
        <w:jc w:val="both"/>
        <w:rPr>
          <w:rFonts w:asciiTheme="minorHAnsi" w:hAnsiTheme="minorHAnsi" w:cs="Arial"/>
          <w:sz w:val="24"/>
          <w:szCs w:val="24"/>
        </w:rPr>
      </w:pPr>
    </w:p>
    <w:p w:rsidR="00341361" w:rsidRPr="006B50A4" w:rsidRDefault="006B50A4" w:rsidP="006B50A4">
      <w:pPr>
        <w:ind w:left="86" w:firstLine="622"/>
        <w:jc w:val="both"/>
        <w:rPr>
          <w:rFonts w:asciiTheme="minorHAnsi" w:hAnsiTheme="minorHAnsi" w:cs="Arial"/>
          <w:sz w:val="24"/>
          <w:szCs w:val="24"/>
        </w:rPr>
      </w:pPr>
      <w:r w:rsidRPr="006B50A4">
        <w:rPr>
          <w:rFonts w:asciiTheme="minorHAnsi" w:hAnsiTheme="minorHAnsi" w:cs="Arial"/>
          <w:b/>
          <w:bCs/>
          <w:sz w:val="24"/>
          <w:szCs w:val="24"/>
        </w:rPr>
        <w:t>LEI</w:t>
      </w:r>
    </w:p>
    <w:p w:rsidR="00341361" w:rsidRPr="006B50A4" w:rsidRDefault="00341361" w:rsidP="00341361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 xml:space="preserve">Artigo 1º. </w:t>
      </w:r>
      <w:r w:rsidRPr="006B50A4">
        <w:rPr>
          <w:rFonts w:asciiTheme="minorHAnsi" w:hAnsiTheme="minorHAnsi" w:cs="Calibri"/>
          <w:sz w:val="24"/>
          <w:szCs w:val="24"/>
        </w:rPr>
        <w:t xml:space="preserve">Fica o Município de São Miguel das Missões, por seu Poder Executivo, autorizado a regularizar as construções de uso residencial, comercial, industrial, de serviços ou mistas, clandestinas ou irregulares, </w:t>
      </w:r>
      <w:proofErr w:type="gramStart"/>
      <w:r w:rsidRPr="006B50A4">
        <w:rPr>
          <w:rFonts w:asciiTheme="minorHAnsi" w:hAnsiTheme="minorHAnsi" w:cs="Calibri"/>
          <w:sz w:val="24"/>
          <w:szCs w:val="24"/>
        </w:rPr>
        <w:t>localizadas nas áreas urbana, de expansão urbana ou rural, construídas e concluídas</w:t>
      </w:r>
      <w:proofErr w:type="gramEnd"/>
      <w:r w:rsidRPr="006B50A4">
        <w:rPr>
          <w:rFonts w:asciiTheme="minorHAnsi" w:hAnsiTheme="minorHAnsi" w:cs="Calibri"/>
          <w:sz w:val="24"/>
          <w:szCs w:val="24"/>
        </w:rPr>
        <w:t xml:space="preserve"> até </w:t>
      </w:r>
      <w:r w:rsidR="00E03532" w:rsidRPr="006B50A4">
        <w:rPr>
          <w:rFonts w:asciiTheme="minorHAnsi" w:hAnsiTheme="minorHAnsi" w:cs="Calibri"/>
          <w:sz w:val="24"/>
          <w:szCs w:val="24"/>
        </w:rPr>
        <w:t>06 de março de 2018</w:t>
      </w:r>
      <w:r w:rsidRPr="006B50A4">
        <w:rPr>
          <w:rFonts w:asciiTheme="minorHAnsi" w:hAnsiTheme="minorHAnsi" w:cs="Calibri"/>
          <w:sz w:val="24"/>
          <w:szCs w:val="24"/>
        </w:rPr>
        <w:t>, em desacordo com a legislação vigente municipal, especialmente a Lei que disciplina edificações (Lei municipal nº. 263/1992), o Plano Diretor (Lei municipal nº. 2451/2016) e o Código de Posturas (Lei municipal 2590/2017).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Parágrafo único.</w:t>
      </w:r>
      <w:r w:rsidRPr="006B50A4">
        <w:rPr>
          <w:rFonts w:asciiTheme="minorHAnsi" w:hAnsiTheme="minorHAnsi" w:cs="Calibri"/>
          <w:sz w:val="24"/>
          <w:szCs w:val="24"/>
        </w:rPr>
        <w:t xml:space="preserve"> Para efeitos do que trata o </w:t>
      </w:r>
      <w:r w:rsidRPr="006B50A4">
        <w:rPr>
          <w:rFonts w:asciiTheme="minorHAnsi" w:hAnsiTheme="minorHAnsi" w:cs="Calibri"/>
          <w:i/>
          <w:sz w:val="24"/>
          <w:szCs w:val="24"/>
        </w:rPr>
        <w:t>caput</w:t>
      </w:r>
      <w:r w:rsidRPr="006B50A4">
        <w:rPr>
          <w:rFonts w:asciiTheme="minorHAnsi" w:hAnsiTheme="minorHAnsi" w:cs="Calibri"/>
          <w:sz w:val="24"/>
          <w:szCs w:val="24"/>
        </w:rPr>
        <w:t xml:space="preserve"> deste artigo, considera-se: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 xml:space="preserve">a) </w:t>
      </w:r>
      <w:r w:rsidRPr="006B50A4">
        <w:rPr>
          <w:rFonts w:asciiTheme="minorHAnsi" w:hAnsiTheme="minorHAnsi" w:cs="Calibri"/>
          <w:sz w:val="24"/>
          <w:szCs w:val="24"/>
        </w:rPr>
        <w:t>construção irregular, aquela cuja licença foi expedida pelo poder público municipal, porém foi executada total ou parcialmente em desacordo com o projeto aprovado;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b)</w:t>
      </w:r>
      <w:r w:rsidRPr="006B50A4">
        <w:rPr>
          <w:rFonts w:asciiTheme="minorHAnsi" w:hAnsiTheme="minorHAnsi" w:cs="Calibri"/>
          <w:sz w:val="24"/>
          <w:szCs w:val="24"/>
        </w:rPr>
        <w:t xml:space="preserve"> construção clandestina, aquela executada sem prévia autorização do poder público municipal, ou seja, sem projeto aprovado e sem a correspondente licença; e,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c)</w:t>
      </w:r>
      <w:r w:rsidRPr="006B50A4">
        <w:rPr>
          <w:rFonts w:asciiTheme="minorHAnsi" w:hAnsiTheme="minorHAnsi" w:cs="Calibri"/>
          <w:sz w:val="24"/>
          <w:szCs w:val="24"/>
        </w:rPr>
        <w:t xml:space="preserve"> construção parcialmente clandestina, aquela edificação em que parte da área possui habite-se e que outra área foi ampliada sem autorização do poder público municipal;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Artigo 2º.</w:t>
      </w:r>
      <w:r w:rsidRPr="006B50A4">
        <w:rPr>
          <w:rFonts w:asciiTheme="minorHAnsi" w:hAnsiTheme="minorHAnsi" w:cs="Calibri"/>
          <w:sz w:val="24"/>
          <w:szCs w:val="24"/>
        </w:rPr>
        <w:t xml:space="preserve"> São passíveis de regularização somente as construções situadas em logradouros públicos oficializados pelo poder público municipal e que apresentem as seguintes irregularidades: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I –</w:t>
      </w:r>
      <w:r w:rsidRPr="006B50A4">
        <w:rPr>
          <w:rFonts w:asciiTheme="minorHAnsi" w:hAnsiTheme="minorHAnsi" w:cs="Calibri"/>
          <w:sz w:val="24"/>
          <w:szCs w:val="24"/>
        </w:rPr>
        <w:t xml:space="preserve"> quando em edificações residenciais </w:t>
      </w:r>
      <w:proofErr w:type="spellStart"/>
      <w:r w:rsidRPr="006B50A4">
        <w:rPr>
          <w:rFonts w:asciiTheme="minorHAnsi" w:hAnsiTheme="minorHAnsi" w:cs="Calibri"/>
          <w:sz w:val="24"/>
          <w:szCs w:val="24"/>
        </w:rPr>
        <w:t>unifamiliares</w:t>
      </w:r>
      <w:proofErr w:type="spellEnd"/>
      <w:r w:rsidRPr="006B50A4">
        <w:rPr>
          <w:rFonts w:asciiTheme="minorHAnsi" w:hAnsiTheme="minorHAnsi" w:cs="Calibri"/>
          <w:sz w:val="24"/>
          <w:szCs w:val="24"/>
        </w:rPr>
        <w:t xml:space="preserve"> ou multifamiliares: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a)</w:t>
      </w:r>
      <w:r w:rsidRPr="006B50A4">
        <w:rPr>
          <w:rFonts w:asciiTheme="minorHAnsi" w:hAnsiTheme="minorHAnsi" w:cs="Calibri"/>
          <w:sz w:val="24"/>
          <w:szCs w:val="24"/>
        </w:rPr>
        <w:t xml:space="preserve"> recuos;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b)</w:t>
      </w:r>
      <w:r w:rsidRPr="006B50A4">
        <w:rPr>
          <w:rFonts w:asciiTheme="minorHAnsi" w:hAnsiTheme="minorHAnsi" w:cs="Calibri"/>
          <w:sz w:val="24"/>
          <w:szCs w:val="24"/>
        </w:rPr>
        <w:t xml:space="preserve"> afastamentos;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c)</w:t>
      </w:r>
      <w:r w:rsidRPr="006B50A4">
        <w:rPr>
          <w:rFonts w:asciiTheme="minorHAnsi" w:hAnsiTheme="minorHAnsi" w:cs="Calibri"/>
          <w:sz w:val="24"/>
          <w:szCs w:val="24"/>
        </w:rPr>
        <w:t xml:space="preserve"> taxa de ocupação;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d)</w:t>
      </w:r>
      <w:r w:rsidRPr="006B50A4">
        <w:rPr>
          <w:rFonts w:asciiTheme="minorHAnsi" w:hAnsiTheme="minorHAnsi" w:cs="Calibri"/>
          <w:sz w:val="24"/>
          <w:szCs w:val="24"/>
        </w:rPr>
        <w:t xml:space="preserve"> índices de aproveitamento;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lastRenderedPageBreak/>
        <w:t>e)</w:t>
      </w:r>
      <w:r w:rsidRPr="006B50A4">
        <w:rPr>
          <w:rFonts w:asciiTheme="minorHAnsi" w:hAnsiTheme="minorHAnsi" w:cs="Calibri"/>
          <w:sz w:val="24"/>
          <w:szCs w:val="24"/>
        </w:rPr>
        <w:t xml:space="preserve"> projeção de sacadas e pavimentos superiores sobre o recuo e logradouro público (passeio) no limite máximo de 1,50m (</w:t>
      </w:r>
      <w:proofErr w:type="gramStart"/>
      <w:r w:rsidRPr="006B50A4">
        <w:rPr>
          <w:rFonts w:asciiTheme="minorHAnsi" w:hAnsiTheme="minorHAnsi" w:cs="Calibri"/>
          <w:sz w:val="24"/>
          <w:szCs w:val="24"/>
        </w:rPr>
        <w:t>um vírgula</w:t>
      </w:r>
      <w:proofErr w:type="gramEnd"/>
      <w:r w:rsidRPr="006B50A4">
        <w:rPr>
          <w:rFonts w:asciiTheme="minorHAnsi" w:hAnsiTheme="minorHAnsi" w:cs="Calibri"/>
          <w:sz w:val="24"/>
          <w:szCs w:val="24"/>
        </w:rPr>
        <w:t xml:space="preserve"> cinco metros);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f)</w:t>
      </w:r>
      <w:r w:rsidRPr="006B50A4">
        <w:rPr>
          <w:rFonts w:asciiTheme="minorHAnsi" w:hAnsiTheme="minorHAnsi" w:cs="Calibri"/>
          <w:sz w:val="24"/>
          <w:szCs w:val="24"/>
        </w:rPr>
        <w:t xml:space="preserve"> área de ventilação;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g)</w:t>
      </w:r>
      <w:r w:rsidRPr="006B50A4">
        <w:rPr>
          <w:rFonts w:asciiTheme="minorHAnsi" w:hAnsiTheme="minorHAnsi" w:cs="Calibri"/>
          <w:sz w:val="24"/>
          <w:szCs w:val="24"/>
        </w:rPr>
        <w:t xml:space="preserve"> área de iluminação;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h)</w:t>
      </w:r>
      <w:r w:rsidRPr="006B50A4">
        <w:rPr>
          <w:rFonts w:asciiTheme="minorHAnsi" w:hAnsiTheme="minorHAnsi" w:cs="Calibri"/>
          <w:sz w:val="24"/>
          <w:szCs w:val="24"/>
        </w:rPr>
        <w:t xml:space="preserve"> pé direito.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II –</w:t>
      </w:r>
      <w:r w:rsidRPr="006B50A4">
        <w:rPr>
          <w:rFonts w:asciiTheme="minorHAnsi" w:hAnsiTheme="minorHAnsi" w:cs="Calibri"/>
          <w:sz w:val="24"/>
          <w:szCs w:val="24"/>
        </w:rPr>
        <w:t xml:space="preserve"> quando em edificações não residenciais e de uso misto: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a)</w:t>
      </w:r>
      <w:r w:rsidRPr="006B50A4">
        <w:rPr>
          <w:rFonts w:asciiTheme="minorHAnsi" w:hAnsiTheme="minorHAnsi" w:cs="Calibri"/>
          <w:sz w:val="24"/>
          <w:szCs w:val="24"/>
        </w:rPr>
        <w:t xml:space="preserve"> recuos;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b)</w:t>
      </w:r>
      <w:r w:rsidRPr="006B50A4">
        <w:rPr>
          <w:rFonts w:asciiTheme="minorHAnsi" w:hAnsiTheme="minorHAnsi" w:cs="Calibri"/>
          <w:sz w:val="24"/>
          <w:szCs w:val="24"/>
        </w:rPr>
        <w:t xml:space="preserve"> afastamentos;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c)</w:t>
      </w:r>
      <w:r w:rsidRPr="006B50A4">
        <w:rPr>
          <w:rFonts w:asciiTheme="minorHAnsi" w:hAnsiTheme="minorHAnsi" w:cs="Calibri"/>
          <w:sz w:val="24"/>
          <w:szCs w:val="24"/>
        </w:rPr>
        <w:t xml:space="preserve"> taxa de ocupação;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d)</w:t>
      </w:r>
      <w:r w:rsidRPr="006B50A4">
        <w:rPr>
          <w:rFonts w:asciiTheme="minorHAnsi" w:hAnsiTheme="minorHAnsi" w:cs="Calibri"/>
          <w:sz w:val="24"/>
          <w:szCs w:val="24"/>
        </w:rPr>
        <w:t xml:space="preserve"> índices de aproveitamento;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e)</w:t>
      </w:r>
      <w:r w:rsidRPr="006B50A4">
        <w:rPr>
          <w:rFonts w:asciiTheme="minorHAnsi" w:hAnsiTheme="minorHAnsi" w:cs="Calibri"/>
          <w:sz w:val="24"/>
          <w:szCs w:val="24"/>
        </w:rPr>
        <w:t xml:space="preserve"> projeção de sacadas e pavimentos superiores sobre o recuo e logradouro público (passeio) no limite máximo de 1,50m (</w:t>
      </w:r>
      <w:proofErr w:type="gramStart"/>
      <w:r w:rsidRPr="006B50A4">
        <w:rPr>
          <w:rFonts w:asciiTheme="minorHAnsi" w:hAnsiTheme="minorHAnsi" w:cs="Calibri"/>
          <w:sz w:val="24"/>
          <w:szCs w:val="24"/>
        </w:rPr>
        <w:t>um vírgula</w:t>
      </w:r>
      <w:proofErr w:type="gramEnd"/>
      <w:r w:rsidRPr="006B50A4">
        <w:rPr>
          <w:rFonts w:asciiTheme="minorHAnsi" w:hAnsiTheme="minorHAnsi" w:cs="Calibri"/>
          <w:sz w:val="24"/>
          <w:szCs w:val="24"/>
        </w:rPr>
        <w:t xml:space="preserve"> cinco metros);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f)</w:t>
      </w:r>
      <w:r w:rsidRPr="006B50A4">
        <w:rPr>
          <w:rFonts w:asciiTheme="minorHAnsi" w:hAnsiTheme="minorHAnsi" w:cs="Calibri"/>
          <w:sz w:val="24"/>
          <w:szCs w:val="24"/>
        </w:rPr>
        <w:t xml:space="preserve"> pé direito;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g)</w:t>
      </w:r>
      <w:r w:rsidRPr="006B50A4">
        <w:rPr>
          <w:rFonts w:asciiTheme="minorHAnsi" w:hAnsiTheme="minorHAnsi" w:cs="Calibri"/>
          <w:sz w:val="24"/>
          <w:szCs w:val="24"/>
        </w:rPr>
        <w:t xml:space="preserve"> área de ventilação;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h)</w:t>
      </w:r>
      <w:r w:rsidRPr="006B50A4">
        <w:rPr>
          <w:rFonts w:asciiTheme="minorHAnsi" w:hAnsiTheme="minorHAnsi" w:cs="Calibri"/>
          <w:sz w:val="24"/>
          <w:szCs w:val="24"/>
        </w:rPr>
        <w:t xml:space="preserve"> área de iluminação;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i)</w:t>
      </w:r>
      <w:r w:rsidRPr="006B50A4">
        <w:rPr>
          <w:rFonts w:asciiTheme="minorHAnsi" w:hAnsiTheme="minorHAnsi" w:cs="Calibri"/>
          <w:sz w:val="24"/>
          <w:szCs w:val="24"/>
        </w:rPr>
        <w:t xml:space="preserve"> número de lavatórios, chuveiros, bebedouros, vasos sanitários e mictórios;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j)</w:t>
      </w:r>
      <w:r w:rsidRPr="006B50A4">
        <w:rPr>
          <w:rFonts w:asciiTheme="minorHAnsi" w:hAnsiTheme="minorHAnsi" w:cs="Calibri"/>
          <w:sz w:val="24"/>
          <w:szCs w:val="24"/>
        </w:rPr>
        <w:t xml:space="preserve"> saliências de elementos estruturais ou decorativos, isolados.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Parágrafo único.</w:t>
      </w:r>
      <w:r w:rsidRPr="006B50A4">
        <w:rPr>
          <w:rFonts w:asciiTheme="minorHAnsi" w:hAnsiTheme="minorHAnsi" w:cs="Calibri"/>
          <w:sz w:val="24"/>
          <w:szCs w:val="24"/>
        </w:rPr>
        <w:t xml:space="preserve"> Na hipótese de rebaixamento do forro em gesso, quando a altura do piso até a laje atender o pé direito mínimo exigido, não será considerada a edificação irregular neste particular.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Artigo 3º.</w:t>
      </w:r>
      <w:r w:rsidRPr="006B50A4">
        <w:rPr>
          <w:rFonts w:asciiTheme="minorHAnsi" w:hAnsiTheme="minorHAnsi" w:cs="Calibri"/>
          <w:sz w:val="24"/>
          <w:szCs w:val="24"/>
        </w:rPr>
        <w:t xml:space="preserve"> Não são passíveis de concessão da regularização disposta nesta Lei as edificações que: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I –</w:t>
      </w:r>
      <w:r w:rsidRPr="006B50A4">
        <w:rPr>
          <w:rFonts w:asciiTheme="minorHAnsi" w:hAnsiTheme="minorHAnsi" w:cs="Calibri"/>
          <w:sz w:val="24"/>
          <w:szCs w:val="24"/>
        </w:rPr>
        <w:t xml:space="preserve"> </w:t>
      </w:r>
      <w:proofErr w:type="gramStart"/>
      <w:r w:rsidRPr="006B50A4">
        <w:rPr>
          <w:rFonts w:asciiTheme="minorHAnsi" w:hAnsiTheme="minorHAnsi" w:cs="Calibri"/>
          <w:sz w:val="24"/>
          <w:szCs w:val="24"/>
        </w:rPr>
        <w:t>invadam</w:t>
      </w:r>
      <w:proofErr w:type="gramEnd"/>
      <w:r w:rsidRPr="006B50A4">
        <w:rPr>
          <w:rFonts w:asciiTheme="minorHAnsi" w:hAnsiTheme="minorHAnsi" w:cs="Calibri"/>
          <w:sz w:val="24"/>
          <w:szCs w:val="24"/>
        </w:rPr>
        <w:t xml:space="preserve"> faixa não edificável, áreas de preservação ambiental permanente – </w:t>
      </w:r>
      <w:proofErr w:type="spellStart"/>
      <w:r w:rsidRPr="006B50A4">
        <w:rPr>
          <w:rFonts w:asciiTheme="minorHAnsi" w:hAnsiTheme="minorHAnsi" w:cs="Calibri"/>
          <w:sz w:val="24"/>
          <w:szCs w:val="24"/>
        </w:rPr>
        <w:t>APP’s</w:t>
      </w:r>
      <w:proofErr w:type="spellEnd"/>
      <w:r w:rsidRPr="006B50A4">
        <w:rPr>
          <w:rFonts w:asciiTheme="minorHAnsi" w:hAnsiTheme="minorHAnsi" w:cs="Calibri"/>
          <w:sz w:val="24"/>
          <w:szCs w:val="24"/>
        </w:rPr>
        <w:t xml:space="preserve"> (exemplificativamente, faixas de proteção e preservação de mananciais junto a rios, córregos, fundos de vale), faixa de escoamento de águas pluviais, galerias, canalizações e linhas de transmissão de energia de alta tensão, bem como vias públicas municipais que contenham essa restrição;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II –</w:t>
      </w:r>
      <w:r w:rsidRPr="006B50A4">
        <w:rPr>
          <w:rFonts w:asciiTheme="minorHAnsi" w:hAnsiTheme="minorHAnsi" w:cs="Calibri"/>
          <w:sz w:val="24"/>
          <w:szCs w:val="24"/>
        </w:rPr>
        <w:t xml:space="preserve"> estejam em desacordo com o disposto em legislação existente, no que se refere à saída de água pluvial, despejo de esgotos, águas residuais e servidas sobre o passeio; ou,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III –</w:t>
      </w:r>
      <w:r w:rsidRPr="006B50A4">
        <w:rPr>
          <w:rFonts w:asciiTheme="minorHAnsi" w:hAnsiTheme="minorHAnsi" w:cs="Calibri"/>
          <w:sz w:val="24"/>
          <w:szCs w:val="24"/>
        </w:rPr>
        <w:t xml:space="preserve"> estejam em desacordo com o disposto em legislação existente, no que se refere às limitações ao exercício do direito de propriedade decorrentes do direito de vizinhança, salvo se o(s) titulares do(s) </w:t>
      </w:r>
      <w:proofErr w:type="gramStart"/>
      <w:r w:rsidRPr="006B50A4">
        <w:rPr>
          <w:rFonts w:asciiTheme="minorHAnsi" w:hAnsiTheme="minorHAnsi" w:cs="Calibri"/>
          <w:sz w:val="24"/>
          <w:szCs w:val="24"/>
        </w:rPr>
        <w:t>imóvel(</w:t>
      </w:r>
      <w:proofErr w:type="gramEnd"/>
      <w:r w:rsidRPr="006B50A4">
        <w:rPr>
          <w:rFonts w:asciiTheme="minorHAnsi" w:hAnsiTheme="minorHAnsi" w:cs="Calibri"/>
          <w:sz w:val="24"/>
          <w:szCs w:val="24"/>
        </w:rPr>
        <w:t>is) afetado(s) ou ofendido(s) pela(s) violação(</w:t>
      </w:r>
      <w:proofErr w:type="spellStart"/>
      <w:r w:rsidRPr="006B50A4">
        <w:rPr>
          <w:rFonts w:asciiTheme="minorHAnsi" w:hAnsiTheme="minorHAnsi" w:cs="Calibri"/>
          <w:sz w:val="24"/>
          <w:szCs w:val="24"/>
        </w:rPr>
        <w:t>ões</w:t>
      </w:r>
      <w:proofErr w:type="spellEnd"/>
      <w:r w:rsidRPr="006B50A4">
        <w:rPr>
          <w:rFonts w:asciiTheme="minorHAnsi" w:hAnsiTheme="minorHAnsi" w:cs="Calibri"/>
          <w:sz w:val="24"/>
          <w:szCs w:val="24"/>
        </w:rPr>
        <w:t>) expressamente anuir(em) com o pleito de regularização sob o amparo desta Lei.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Artigo 4º.</w:t>
      </w:r>
      <w:r w:rsidRPr="006B50A4">
        <w:rPr>
          <w:rFonts w:asciiTheme="minorHAnsi" w:hAnsiTheme="minorHAnsi" w:cs="Calibri"/>
          <w:sz w:val="24"/>
          <w:szCs w:val="24"/>
        </w:rPr>
        <w:t xml:space="preserve"> Todas as obras irregulares que, por suas características construtivas, resultem comprometimento da estrutura e representem risco para os usuários, bem como as de fácil demolição, não serão regularizadas, salvo se viável a execução de adequações que garantam a segurança para o uso e permitam se adequar à legislação.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lastRenderedPageBreak/>
        <w:t>Artigo 5º.</w:t>
      </w:r>
      <w:r w:rsidRPr="006B50A4">
        <w:rPr>
          <w:rFonts w:asciiTheme="minorHAnsi" w:hAnsiTheme="minorHAnsi" w:cs="Calibri"/>
          <w:sz w:val="24"/>
          <w:szCs w:val="24"/>
        </w:rPr>
        <w:t xml:space="preserve"> Será realizado pelo poder público municipal vistoria para verificação das informações apresentadas no projeto.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Parágrafo único.</w:t>
      </w:r>
      <w:r w:rsidRPr="006B50A4">
        <w:rPr>
          <w:rFonts w:asciiTheme="minorHAnsi" w:hAnsiTheme="minorHAnsi" w:cs="Calibri"/>
          <w:sz w:val="24"/>
          <w:szCs w:val="24"/>
        </w:rPr>
        <w:t xml:space="preserve"> Constatada alguma irregularidade entre a situação apresentada em projeto e a situação fatídica, por ocasião da vistoria o proprietário será notificado para promover a regularização no prazo de 30 (trinta) dias, </w:t>
      </w:r>
      <w:proofErr w:type="gramStart"/>
      <w:r w:rsidRPr="006B50A4">
        <w:rPr>
          <w:rFonts w:asciiTheme="minorHAnsi" w:hAnsiTheme="minorHAnsi" w:cs="Calibri"/>
          <w:sz w:val="24"/>
          <w:szCs w:val="24"/>
        </w:rPr>
        <w:t>sob pena</w:t>
      </w:r>
      <w:proofErr w:type="gramEnd"/>
      <w:r w:rsidRPr="006B50A4">
        <w:rPr>
          <w:rFonts w:asciiTheme="minorHAnsi" w:hAnsiTheme="minorHAnsi" w:cs="Calibri"/>
          <w:sz w:val="24"/>
          <w:szCs w:val="24"/>
        </w:rPr>
        <w:t xml:space="preserve"> de, em não o procedendo, ter seu pedido indeferido pelo poder público municipal.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Artigo 6º.</w:t>
      </w:r>
      <w:r w:rsidRPr="006B50A4">
        <w:rPr>
          <w:rFonts w:asciiTheme="minorHAnsi" w:hAnsiTheme="minorHAnsi" w:cs="Calibri"/>
          <w:sz w:val="24"/>
          <w:szCs w:val="24"/>
        </w:rPr>
        <w:t xml:space="preserve"> O interessado deverá protocolar junto ao setor de protocolo, localizado na Prefeitura Municipal, o pedido de regularização, instruído com os seguintes documentos: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I –</w:t>
      </w:r>
      <w:r w:rsidRPr="006B50A4">
        <w:rPr>
          <w:rFonts w:asciiTheme="minorHAnsi" w:hAnsiTheme="minorHAnsi" w:cs="Calibri"/>
          <w:sz w:val="24"/>
          <w:szCs w:val="24"/>
        </w:rPr>
        <w:t xml:space="preserve"> requerimento padrão específico, conforme anexo I desta Lei, firmado pelo interessado;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II –</w:t>
      </w:r>
      <w:r w:rsidRPr="006B50A4">
        <w:rPr>
          <w:rFonts w:asciiTheme="minorHAnsi" w:hAnsiTheme="minorHAnsi" w:cs="Calibri"/>
          <w:sz w:val="24"/>
          <w:szCs w:val="24"/>
        </w:rPr>
        <w:t xml:space="preserve"> documento atualizado comprobatório de propriedade do imóvel, expedido há menos de 30 (trinta) dias;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III –</w:t>
      </w:r>
      <w:r w:rsidRPr="006B50A4">
        <w:rPr>
          <w:rFonts w:asciiTheme="minorHAnsi" w:hAnsiTheme="minorHAnsi" w:cs="Calibri"/>
          <w:sz w:val="24"/>
          <w:szCs w:val="24"/>
        </w:rPr>
        <w:t xml:space="preserve"> certidão negativa de débitos referente a tributos municipais incidentes sobre o imóvel e/ou sua propriedade, relativamente àquele em que se situa a construção que se pretenda regularizar;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IV –</w:t>
      </w:r>
      <w:r w:rsidRPr="006B50A4">
        <w:rPr>
          <w:rFonts w:asciiTheme="minorHAnsi" w:hAnsiTheme="minorHAnsi" w:cs="Calibri"/>
          <w:sz w:val="24"/>
          <w:szCs w:val="24"/>
        </w:rPr>
        <w:t xml:space="preserve"> planta de situação e localização, no mínimo em 02 (duas) vias, contendo: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a)</w:t>
      </w:r>
      <w:r w:rsidRPr="006B50A4">
        <w:rPr>
          <w:rFonts w:asciiTheme="minorHAnsi" w:hAnsiTheme="minorHAnsi" w:cs="Calibri"/>
          <w:sz w:val="24"/>
          <w:szCs w:val="24"/>
        </w:rPr>
        <w:t xml:space="preserve"> dimensões e área do terreno, conforme título de propriedade; 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b)</w:t>
      </w:r>
      <w:r w:rsidRPr="006B50A4">
        <w:rPr>
          <w:rFonts w:asciiTheme="minorHAnsi" w:hAnsiTheme="minorHAnsi" w:cs="Calibri"/>
          <w:sz w:val="24"/>
          <w:szCs w:val="24"/>
        </w:rPr>
        <w:t xml:space="preserve"> posição do terreno no quarteirão;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c)</w:t>
      </w:r>
      <w:r w:rsidRPr="006B50A4">
        <w:rPr>
          <w:rFonts w:asciiTheme="minorHAnsi" w:hAnsiTheme="minorHAnsi" w:cs="Calibri"/>
          <w:sz w:val="24"/>
          <w:szCs w:val="24"/>
        </w:rPr>
        <w:t xml:space="preserve"> cota de amarração à esquina mais próxima ou numeração predial do imóvel a regularizar e dos </w:t>
      </w:r>
      <w:proofErr w:type="spellStart"/>
      <w:r w:rsidRPr="006B50A4">
        <w:rPr>
          <w:rFonts w:asciiTheme="minorHAnsi" w:hAnsiTheme="minorHAnsi" w:cs="Calibri"/>
          <w:sz w:val="24"/>
          <w:szCs w:val="24"/>
        </w:rPr>
        <w:t>lindeiros</w:t>
      </w:r>
      <w:proofErr w:type="spellEnd"/>
      <w:r w:rsidRPr="006B50A4">
        <w:rPr>
          <w:rFonts w:asciiTheme="minorHAnsi" w:hAnsiTheme="minorHAnsi" w:cs="Calibri"/>
          <w:sz w:val="24"/>
          <w:szCs w:val="24"/>
        </w:rPr>
        <w:t>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d)</w:t>
      </w:r>
      <w:r w:rsidRPr="006B50A4">
        <w:rPr>
          <w:rFonts w:asciiTheme="minorHAnsi" w:hAnsiTheme="minorHAnsi" w:cs="Calibri"/>
          <w:sz w:val="24"/>
          <w:szCs w:val="24"/>
        </w:rPr>
        <w:t xml:space="preserve"> todas as edificações construídas;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e)</w:t>
      </w:r>
      <w:r w:rsidRPr="006B50A4">
        <w:rPr>
          <w:rFonts w:asciiTheme="minorHAnsi" w:hAnsiTheme="minorHAnsi" w:cs="Calibri"/>
          <w:sz w:val="24"/>
          <w:szCs w:val="24"/>
        </w:rPr>
        <w:t xml:space="preserve"> dimensões e área da construção regular porventura existente e da construção a regularizar, por pavimento e total;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V –</w:t>
      </w:r>
      <w:r w:rsidRPr="006B50A4">
        <w:rPr>
          <w:rFonts w:asciiTheme="minorHAnsi" w:hAnsiTheme="minorHAnsi" w:cs="Calibri"/>
          <w:sz w:val="24"/>
          <w:szCs w:val="24"/>
        </w:rPr>
        <w:t xml:space="preserve"> planta baixa, em 02 (duas) vias, de todos os pavimentos onde houver área a regularizar, indicando área da construção regular porventura existente e da construção a regularizar;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VI –</w:t>
      </w:r>
      <w:r w:rsidRPr="006B50A4">
        <w:rPr>
          <w:rFonts w:asciiTheme="minorHAnsi" w:hAnsiTheme="minorHAnsi" w:cs="Calibri"/>
          <w:sz w:val="24"/>
          <w:szCs w:val="24"/>
        </w:rPr>
        <w:t xml:space="preserve"> corte esquemático indicando o nível natural do terreno e o pé direito de cada pavimento;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VII –</w:t>
      </w:r>
      <w:r w:rsidRPr="006B50A4">
        <w:rPr>
          <w:rFonts w:asciiTheme="minorHAnsi" w:hAnsiTheme="minorHAnsi" w:cs="Calibri"/>
          <w:sz w:val="24"/>
          <w:szCs w:val="24"/>
        </w:rPr>
        <w:t xml:space="preserve"> anotação de responsabilidade técnica (ART) ou registro de responsabilidade técnica (RRT) devidamente quitados;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VIII –</w:t>
      </w:r>
      <w:r w:rsidRPr="006B50A4">
        <w:rPr>
          <w:rFonts w:asciiTheme="minorHAnsi" w:hAnsiTheme="minorHAnsi" w:cs="Calibri"/>
          <w:sz w:val="24"/>
          <w:szCs w:val="24"/>
        </w:rPr>
        <w:t xml:space="preserve"> vistoria do Corpo de Bombeiros, quando necessário; e,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IX –</w:t>
      </w:r>
      <w:r w:rsidRPr="006B50A4">
        <w:rPr>
          <w:rFonts w:asciiTheme="minorHAnsi" w:hAnsiTheme="minorHAnsi" w:cs="Calibri"/>
          <w:sz w:val="24"/>
          <w:szCs w:val="24"/>
        </w:rPr>
        <w:t xml:space="preserve"> atestado de vistoria da Vigilância Sanitária, quando necessário.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Parágrafo único.</w:t>
      </w:r>
      <w:r w:rsidRPr="006B50A4">
        <w:rPr>
          <w:rFonts w:asciiTheme="minorHAnsi" w:hAnsiTheme="minorHAnsi" w:cs="Calibri"/>
          <w:sz w:val="24"/>
          <w:szCs w:val="24"/>
        </w:rPr>
        <w:t xml:space="preserve"> No selo de todas as plantas deverá constar que se trata de “</w:t>
      </w:r>
      <w:r w:rsidRPr="006B50A4">
        <w:rPr>
          <w:rFonts w:asciiTheme="minorHAnsi" w:hAnsiTheme="minorHAnsi" w:cs="Calibri"/>
          <w:b/>
          <w:sz w:val="24"/>
          <w:szCs w:val="24"/>
        </w:rPr>
        <w:t>REGULARIZAÇÃO PROMOVIDA CONFORME</w:t>
      </w:r>
      <w:r w:rsidR="00936E30" w:rsidRPr="006B50A4">
        <w:rPr>
          <w:rFonts w:asciiTheme="minorHAnsi" w:hAnsiTheme="minorHAnsi" w:cs="Calibri"/>
          <w:b/>
          <w:sz w:val="24"/>
          <w:szCs w:val="24"/>
        </w:rPr>
        <w:t xml:space="preserve"> LEI MUNICIPAL Nº _____/2021</w:t>
      </w:r>
      <w:r w:rsidRPr="006B50A4">
        <w:rPr>
          <w:rFonts w:asciiTheme="minorHAnsi" w:hAnsiTheme="minorHAnsi" w:cs="Calibri"/>
          <w:sz w:val="24"/>
          <w:szCs w:val="24"/>
        </w:rPr>
        <w:t xml:space="preserve">”, além do endereço do imóvel, nome(s) e assinatura(s) do proprietário(s) e do </w:t>
      </w:r>
      <w:proofErr w:type="gramStart"/>
      <w:r w:rsidRPr="006B50A4">
        <w:rPr>
          <w:rFonts w:asciiTheme="minorHAnsi" w:hAnsiTheme="minorHAnsi" w:cs="Calibri"/>
          <w:sz w:val="24"/>
          <w:szCs w:val="24"/>
        </w:rPr>
        <w:t>responsável(</w:t>
      </w:r>
      <w:proofErr w:type="gramEnd"/>
      <w:r w:rsidRPr="006B50A4">
        <w:rPr>
          <w:rFonts w:asciiTheme="minorHAnsi" w:hAnsiTheme="minorHAnsi" w:cs="Calibri"/>
          <w:sz w:val="24"/>
          <w:szCs w:val="24"/>
        </w:rPr>
        <w:t>is) técnico(s).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Artigo 7º.</w:t>
      </w:r>
      <w:r w:rsidRPr="006B50A4">
        <w:rPr>
          <w:rFonts w:asciiTheme="minorHAnsi" w:hAnsiTheme="minorHAnsi" w:cs="Calibri"/>
          <w:sz w:val="24"/>
          <w:szCs w:val="24"/>
        </w:rPr>
        <w:t xml:space="preserve"> Ressalvadas as disposições desta Lei, somente será admitida a regularização de edificações destinadas aos usos permitidos na zona de uso, na forma e ocorrências contempladas pela legislação de uso e ocupação do solo.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lastRenderedPageBreak/>
        <w:t>Parágrafo único.</w:t>
      </w:r>
      <w:r w:rsidRPr="006B50A4">
        <w:rPr>
          <w:rFonts w:asciiTheme="minorHAnsi" w:hAnsiTheme="minorHAnsi" w:cs="Calibri"/>
          <w:sz w:val="24"/>
          <w:szCs w:val="24"/>
        </w:rPr>
        <w:t xml:space="preserve"> Nos casos de regularização de imóveis destinados a usos característicos e admitidos, fica o pedido sujeito às disposições pertinentes da legislação existente.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Artigo 8º.</w:t>
      </w:r>
      <w:r w:rsidRPr="006B50A4">
        <w:rPr>
          <w:rFonts w:asciiTheme="minorHAnsi" w:hAnsiTheme="minorHAnsi" w:cs="Calibri"/>
          <w:sz w:val="24"/>
          <w:szCs w:val="24"/>
        </w:rPr>
        <w:t xml:space="preserve"> A regularização, para qualquer tipo de edificação, dependerá do prévio pagamento da multa prevista no artigo 44, inciso I, do Código de Obras/Lei que disciplina Edificações (Lei municipal nº. 263/1992), obedecidos os seguintes critérios de escalonamento: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I –</w:t>
      </w:r>
      <w:r w:rsidR="00280308" w:rsidRPr="006B50A4">
        <w:rPr>
          <w:rFonts w:asciiTheme="minorHAnsi" w:hAnsiTheme="minorHAnsi" w:cs="Calibri"/>
          <w:sz w:val="24"/>
          <w:szCs w:val="24"/>
        </w:rPr>
        <w:t xml:space="preserve"> até 8</w:t>
      </w:r>
      <w:r w:rsidRPr="006B50A4">
        <w:rPr>
          <w:rFonts w:asciiTheme="minorHAnsi" w:hAnsiTheme="minorHAnsi" w:cs="Calibri"/>
          <w:sz w:val="24"/>
          <w:szCs w:val="24"/>
        </w:rPr>
        <w:t>0m</w:t>
      </w:r>
      <w:r w:rsidRPr="006B50A4">
        <w:rPr>
          <w:rFonts w:asciiTheme="minorHAnsi" w:hAnsiTheme="minorHAnsi" w:cs="Calibri"/>
          <w:sz w:val="24"/>
          <w:szCs w:val="24"/>
          <w:vertAlign w:val="superscript"/>
        </w:rPr>
        <w:t>2</w:t>
      </w:r>
      <w:r w:rsidR="00280308" w:rsidRPr="006B50A4">
        <w:rPr>
          <w:rFonts w:asciiTheme="minorHAnsi" w:hAnsiTheme="minorHAnsi" w:cs="Calibri"/>
          <w:sz w:val="24"/>
          <w:szCs w:val="24"/>
        </w:rPr>
        <w:t xml:space="preserve"> (oitenta</w:t>
      </w:r>
      <w:r w:rsidRPr="006B50A4">
        <w:rPr>
          <w:rFonts w:asciiTheme="minorHAnsi" w:hAnsiTheme="minorHAnsi" w:cs="Calibri"/>
          <w:sz w:val="24"/>
          <w:szCs w:val="24"/>
        </w:rPr>
        <w:t xml:space="preserve"> metros quadrados) de área a regularizar, multa no importe equivalente a 50% (cinquenta por cento) do valor de referência estabelecido consoante </w:t>
      </w:r>
      <w:proofErr w:type="gramStart"/>
      <w:r w:rsidRPr="006B50A4">
        <w:rPr>
          <w:rFonts w:asciiTheme="minorHAnsi" w:hAnsiTheme="minorHAnsi" w:cs="Calibri"/>
          <w:sz w:val="24"/>
          <w:szCs w:val="24"/>
        </w:rPr>
        <w:t>a</w:t>
      </w:r>
      <w:proofErr w:type="gramEnd"/>
      <w:r w:rsidRPr="006B50A4">
        <w:rPr>
          <w:rFonts w:asciiTheme="minorHAnsi" w:hAnsiTheme="minorHAnsi" w:cs="Calibri"/>
          <w:sz w:val="24"/>
          <w:szCs w:val="24"/>
        </w:rPr>
        <w:t xml:space="preserve"> legislação municipal, especialmente o Código Tributário do Município;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II –</w:t>
      </w:r>
      <w:r w:rsidR="00280308" w:rsidRPr="006B50A4">
        <w:rPr>
          <w:rFonts w:asciiTheme="minorHAnsi" w:hAnsiTheme="minorHAnsi" w:cs="Calibri"/>
          <w:sz w:val="24"/>
          <w:szCs w:val="24"/>
        </w:rPr>
        <w:t xml:space="preserve"> mais de 8</w:t>
      </w:r>
      <w:r w:rsidRPr="006B50A4">
        <w:rPr>
          <w:rFonts w:asciiTheme="minorHAnsi" w:hAnsiTheme="minorHAnsi" w:cs="Calibri"/>
          <w:sz w:val="24"/>
          <w:szCs w:val="24"/>
        </w:rPr>
        <w:t>0m</w:t>
      </w:r>
      <w:r w:rsidRPr="006B50A4">
        <w:rPr>
          <w:rFonts w:asciiTheme="minorHAnsi" w:hAnsiTheme="minorHAnsi" w:cs="Calibri"/>
          <w:sz w:val="24"/>
          <w:szCs w:val="24"/>
          <w:vertAlign w:val="superscript"/>
        </w:rPr>
        <w:t>2</w:t>
      </w:r>
      <w:r w:rsidRPr="006B50A4">
        <w:rPr>
          <w:rFonts w:asciiTheme="minorHAnsi" w:hAnsiTheme="minorHAnsi" w:cs="Calibri"/>
          <w:sz w:val="24"/>
          <w:szCs w:val="24"/>
        </w:rPr>
        <w:t xml:space="preserve"> (</w:t>
      </w:r>
      <w:r w:rsidR="00280308" w:rsidRPr="006B50A4">
        <w:rPr>
          <w:rFonts w:asciiTheme="minorHAnsi" w:hAnsiTheme="minorHAnsi" w:cs="Calibri"/>
          <w:sz w:val="24"/>
          <w:szCs w:val="24"/>
        </w:rPr>
        <w:t>oitenta</w:t>
      </w:r>
      <w:r w:rsidRPr="006B50A4">
        <w:rPr>
          <w:rFonts w:asciiTheme="minorHAnsi" w:hAnsiTheme="minorHAnsi" w:cs="Calibri"/>
          <w:sz w:val="24"/>
          <w:szCs w:val="24"/>
        </w:rPr>
        <w:t xml:space="preserve"> metros quadrados) até 100m</w:t>
      </w:r>
      <w:r w:rsidRPr="006B50A4">
        <w:rPr>
          <w:rFonts w:asciiTheme="minorHAnsi" w:hAnsiTheme="minorHAnsi" w:cs="Calibri"/>
          <w:sz w:val="24"/>
          <w:szCs w:val="24"/>
          <w:vertAlign w:val="superscript"/>
        </w:rPr>
        <w:t>2</w:t>
      </w:r>
      <w:r w:rsidRPr="006B50A4">
        <w:rPr>
          <w:rFonts w:asciiTheme="minorHAnsi" w:hAnsiTheme="minorHAnsi" w:cs="Calibri"/>
          <w:sz w:val="24"/>
          <w:szCs w:val="24"/>
        </w:rPr>
        <w:t xml:space="preserve"> (cem metros quadrados) de área a regularizar, multa no importe equivalente a 100% (cem por cento) do valor de referência estabelecido consoante </w:t>
      </w:r>
      <w:proofErr w:type="gramStart"/>
      <w:r w:rsidRPr="006B50A4">
        <w:rPr>
          <w:rFonts w:asciiTheme="minorHAnsi" w:hAnsiTheme="minorHAnsi" w:cs="Calibri"/>
          <w:sz w:val="24"/>
          <w:szCs w:val="24"/>
        </w:rPr>
        <w:t>a</w:t>
      </w:r>
      <w:proofErr w:type="gramEnd"/>
      <w:r w:rsidRPr="006B50A4">
        <w:rPr>
          <w:rFonts w:asciiTheme="minorHAnsi" w:hAnsiTheme="minorHAnsi" w:cs="Calibri"/>
          <w:sz w:val="24"/>
          <w:szCs w:val="24"/>
        </w:rPr>
        <w:t xml:space="preserve"> legislação municipal, especialmente o Código Tributário do Município;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III –</w:t>
      </w:r>
      <w:r w:rsidRPr="006B50A4">
        <w:rPr>
          <w:rFonts w:asciiTheme="minorHAnsi" w:hAnsiTheme="minorHAnsi" w:cs="Calibri"/>
          <w:sz w:val="24"/>
          <w:szCs w:val="24"/>
        </w:rPr>
        <w:t xml:space="preserve"> mais de 100m</w:t>
      </w:r>
      <w:r w:rsidRPr="006B50A4">
        <w:rPr>
          <w:rFonts w:asciiTheme="minorHAnsi" w:hAnsiTheme="minorHAnsi" w:cs="Calibri"/>
          <w:sz w:val="24"/>
          <w:szCs w:val="24"/>
          <w:vertAlign w:val="superscript"/>
        </w:rPr>
        <w:t>2</w:t>
      </w:r>
      <w:r w:rsidRPr="006B50A4">
        <w:rPr>
          <w:rFonts w:asciiTheme="minorHAnsi" w:hAnsiTheme="minorHAnsi" w:cs="Calibri"/>
          <w:sz w:val="24"/>
          <w:szCs w:val="24"/>
        </w:rPr>
        <w:t xml:space="preserve"> (cem metros quadrados) até 200m</w:t>
      </w:r>
      <w:r w:rsidRPr="006B50A4">
        <w:rPr>
          <w:rFonts w:asciiTheme="minorHAnsi" w:hAnsiTheme="minorHAnsi" w:cs="Calibri"/>
          <w:sz w:val="24"/>
          <w:szCs w:val="24"/>
          <w:vertAlign w:val="superscript"/>
        </w:rPr>
        <w:t>2</w:t>
      </w:r>
      <w:r w:rsidRPr="006B50A4">
        <w:rPr>
          <w:rFonts w:asciiTheme="minorHAnsi" w:hAnsiTheme="minorHAnsi" w:cs="Calibri"/>
          <w:sz w:val="24"/>
          <w:szCs w:val="24"/>
        </w:rPr>
        <w:t xml:space="preserve"> (duzentos metros quadrados) de área a regularizar, multa no importe equivalente a 150% (conto e cinquenta por cento) do valor de referência estabelecido consoante </w:t>
      </w:r>
      <w:proofErr w:type="gramStart"/>
      <w:r w:rsidRPr="006B50A4">
        <w:rPr>
          <w:rFonts w:asciiTheme="minorHAnsi" w:hAnsiTheme="minorHAnsi" w:cs="Calibri"/>
          <w:sz w:val="24"/>
          <w:szCs w:val="24"/>
        </w:rPr>
        <w:t>a</w:t>
      </w:r>
      <w:proofErr w:type="gramEnd"/>
      <w:r w:rsidRPr="006B50A4">
        <w:rPr>
          <w:rFonts w:asciiTheme="minorHAnsi" w:hAnsiTheme="minorHAnsi" w:cs="Calibri"/>
          <w:sz w:val="24"/>
          <w:szCs w:val="24"/>
        </w:rPr>
        <w:t xml:space="preserve"> legislação municipal, especialmente o Código Tributário do Município;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IV –</w:t>
      </w:r>
      <w:r w:rsidRPr="006B50A4">
        <w:rPr>
          <w:rFonts w:asciiTheme="minorHAnsi" w:hAnsiTheme="minorHAnsi" w:cs="Calibri"/>
          <w:sz w:val="24"/>
          <w:szCs w:val="24"/>
        </w:rPr>
        <w:t xml:space="preserve"> mais de 200m</w:t>
      </w:r>
      <w:r w:rsidRPr="006B50A4">
        <w:rPr>
          <w:rFonts w:asciiTheme="minorHAnsi" w:hAnsiTheme="minorHAnsi" w:cs="Calibri"/>
          <w:sz w:val="24"/>
          <w:szCs w:val="24"/>
          <w:vertAlign w:val="superscript"/>
        </w:rPr>
        <w:t>2</w:t>
      </w:r>
      <w:r w:rsidRPr="006B50A4">
        <w:rPr>
          <w:rFonts w:asciiTheme="minorHAnsi" w:hAnsiTheme="minorHAnsi" w:cs="Calibri"/>
          <w:sz w:val="24"/>
          <w:szCs w:val="24"/>
        </w:rPr>
        <w:t xml:space="preserve"> (duzentos metros quadrados) até 300m</w:t>
      </w:r>
      <w:r w:rsidRPr="006B50A4">
        <w:rPr>
          <w:rFonts w:asciiTheme="minorHAnsi" w:hAnsiTheme="minorHAnsi" w:cs="Calibri"/>
          <w:sz w:val="24"/>
          <w:szCs w:val="24"/>
          <w:vertAlign w:val="superscript"/>
        </w:rPr>
        <w:t>2</w:t>
      </w:r>
      <w:r w:rsidRPr="006B50A4">
        <w:rPr>
          <w:rFonts w:asciiTheme="minorHAnsi" w:hAnsiTheme="minorHAnsi" w:cs="Calibri"/>
          <w:sz w:val="24"/>
          <w:szCs w:val="24"/>
        </w:rPr>
        <w:t xml:space="preserve"> (trezentos metros quadrados) de área a regularizar, multa no importe equivalente a 200% (duzentos por cento) do valor de referência estabelecido consoante </w:t>
      </w:r>
      <w:proofErr w:type="gramStart"/>
      <w:r w:rsidRPr="006B50A4">
        <w:rPr>
          <w:rFonts w:asciiTheme="minorHAnsi" w:hAnsiTheme="minorHAnsi" w:cs="Calibri"/>
          <w:sz w:val="24"/>
          <w:szCs w:val="24"/>
        </w:rPr>
        <w:t>a</w:t>
      </w:r>
      <w:proofErr w:type="gramEnd"/>
      <w:r w:rsidRPr="006B50A4">
        <w:rPr>
          <w:rFonts w:asciiTheme="minorHAnsi" w:hAnsiTheme="minorHAnsi" w:cs="Calibri"/>
          <w:sz w:val="24"/>
          <w:szCs w:val="24"/>
        </w:rPr>
        <w:t xml:space="preserve"> legislação municipal, especialmente o Código Tributário do Município;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V –</w:t>
      </w:r>
      <w:r w:rsidRPr="006B50A4">
        <w:rPr>
          <w:rFonts w:asciiTheme="minorHAnsi" w:hAnsiTheme="minorHAnsi" w:cs="Calibri"/>
          <w:sz w:val="24"/>
          <w:szCs w:val="24"/>
        </w:rPr>
        <w:t xml:space="preserve"> mais de 300m</w:t>
      </w:r>
      <w:r w:rsidRPr="006B50A4">
        <w:rPr>
          <w:rFonts w:asciiTheme="minorHAnsi" w:hAnsiTheme="minorHAnsi" w:cs="Calibri"/>
          <w:sz w:val="24"/>
          <w:szCs w:val="24"/>
          <w:vertAlign w:val="superscript"/>
        </w:rPr>
        <w:t>2</w:t>
      </w:r>
      <w:r w:rsidRPr="006B50A4">
        <w:rPr>
          <w:rFonts w:asciiTheme="minorHAnsi" w:hAnsiTheme="minorHAnsi" w:cs="Calibri"/>
          <w:sz w:val="24"/>
          <w:szCs w:val="24"/>
        </w:rPr>
        <w:t xml:space="preserve"> (trezentos metros quadrados) até 400m</w:t>
      </w:r>
      <w:r w:rsidRPr="006B50A4">
        <w:rPr>
          <w:rFonts w:asciiTheme="minorHAnsi" w:hAnsiTheme="minorHAnsi" w:cs="Calibri"/>
          <w:sz w:val="24"/>
          <w:szCs w:val="24"/>
          <w:vertAlign w:val="superscript"/>
        </w:rPr>
        <w:t>2</w:t>
      </w:r>
      <w:r w:rsidRPr="006B50A4">
        <w:rPr>
          <w:rFonts w:asciiTheme="minorHAnsi" w:hAnsiTheme="minorHAnsi" w:cs="Calibri"/>
          <w:sz w:val="24"/>
          <w:szCs w:val="24"/>
        </w:rPr>
        <w:t xml:space="preserve"> (quatrocentos metros quadrados) de área a regularizar, multa no importe equivalente a 300% (trezentos por cento) do valor de referência estabelecido consoante </w:t>
      </w:r>
      <w:proofErr w:type="gramStart"/>
      <w:r w:rsidRPr="006B50A4">
        <w:rPr>
          <w:rFonts w:asciiTheme="minorHAnsi" w:hAnsiTheme="minorHAnsi" w:cs="Calibri"/>
          <w:sz w:val="24"/>
          <w:szCs w:val="24"/>
        </w:rPr>
        <w:t>a</w:t>
      </w:r>
      <w:proofErr w:type="gramEnd"/>
      <w:r w:rsidRPr="006B50A4">
        <w:rPr>
          <w:rFonts w:asciiTheme="minorHAnsi" w:hAnsiTheme="minorHAnsi" w:cs="Calibri"/>
          <w:sz w:val="24"/>
          <w:szCs w:val="24"/>
        </w:rPr>
        <w:t xml:space="preserve"> legislação municipal, especialmente o Código Tributário do Município;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VI –</w:t>
      </w:r>
      <w:r w:rsidRPr="006B50A4">
        <w:rPr>
          <w:rFonts w:asciiTheme="minorHAnsi" w:hAnsiTheme="minorHAnsi" w:cs="Calibri"/>
          <w:sz w:val="24"/>
          <w:szCs w:val="24"/>
        </w:rPr>
        <w:t xml:space="preserve"> mais de 400m</w:t>
      </w:r>
      <w:r w:rsidRPr="006B50A4">
        <w:rPr>
          <w:rFonts w:asciiTheme="minorHAnsi" w:hAnsiTheme="minorHAnsi" w:cs="Calibri"/>
          <w:sz w:val="24"/>
          <w:szCs w:val="24"/>
          <w:vertAlign w:val="superscript"/>
        </w:rPr>
        <w:t>2</w:t>
      </w:r>
      <w:r w:rsidRPr="006B50A4">
        <w:rPr>
          <w:rFonts w:asciiTheme="minorHAnsi" w:hAnsiTheme="minorHAnsi" w:cs="Calibri"/>
          <w:sz w:val="24"/>
          <w:szCs w:val="24"/>
        </w:rPr>
        <w:t xml:space="preserve"> (quatrocentos metros quadrados) até 500m</w:t>
      </w:r>
      <w:r w:rsidRPr="006B50A4">
        <w:rPr>
          <w:rFonts w:asciiTheme="minorHAnsi" w:hAnsiTheme="minorHAnsi" w:cs="Calibri"/>
          <w:sz w:val="24"/>
          <w:szCs w:val="24"/>
          <w:vertAlign w:val="superscript"/>
        </w:rPr>
        <w:t>2</w:t>
      </w:r>
      <w:r w:rsidRPr="006B50A4">
        <w:rPr>
          <w:rFonts w:asciiTheme="minorHAnsi" w:hAnsiTheme="minorHAnsi" w:cs="Calibri"/>
          <w:sz w:val="24"/>
          <w:szCs w:val="24"/>
        </w:rPr>
        <w:t xml:space="preserve"> (quinhentos metros quadrados) de área a regularizar, multa no importe equivalente a 400% (quatrocentos por cento) do valor de referência estabelecido consoante </w:t>
      </w:r>
      <w:proofErr w:type="gramStart"/>
      <w:r w:rsidRPr="006B50A4">
        <w:rPr>
          <w:rFonts w:asciiTheme="minorHAnsi" w:hAnsiTheme="minorHAnsi" w:cs="Calibri"/>
          <w:sz w:val="24"/>
          <w:szCs w:val="24"/>
        </w:rPr>
        <w:t>a</w:t>
      </w:r>
      <w:proofErr w:type="gramEnd"/>
      <w:r w:rsidRPr="006B50A4">
        <w:rPr>
          <w:rFonts w:asciiTheme="minorHAnsi" w:hAnsiTheme="minorHAnsi" w:cs="Calibri"/>
          <w:sz w:val="24"/>
          <w:szCs w:val="24"/>
        </w:rPr>
        <w:t xml:space="preserve"> legislação municipal, especialmente o Código Tributário do Município;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VII –</w:t>
      </w:r>
      <w:r w:rsidRPr="006B50A4">
        <w:rPr>
          <w:rFonts w:asciiTheme="minorHAnsi" w:hAnsiTheme="minorHAnsi" w:cs="Calibri"/>
          <w:sz w:val="24"/>
          <w:szCs w:val="24"/>
        </w:rPr>
        <w:t xml:space="preserve"> mais de 500m</w:t>
      </w:r>
      <w:r w:rsidRPr="006B50A4">
        <w:rPr>
          <w:rFonts w:asciiTheme="minorHAnsi" w:hAnsiTheme="minorHAnsi" w:cs="Calibri"/>
          <w:sz w:val="24"/>
          <w:szCs w:val="24"/>
          <w:vertAlign w:val="superscript"/>
        </w:rPr>
        <w:t>2</w:t>
      </w:r>
      <w:r w:rsidRPr="006B50A4">
        <w:rPr>
          <w:rFonts w:asciiTheme="minorHAnsi" w:hAnsiTheme="minorHAnsi" w:cs="Calibri"/>
          <w:sz w:val="24"/>
          <w:szCs w:val="24"/>
        </w:rPr>
        <w:t xml:space="preserve"> (quinhentos metros quadrados) até 600m</w:t>
      </w:r>
      <w:r w:rsidRPr="006B50A4">
        <w:rPr>
          <w:rFonts w:asciiTheme="minorHAnsi" w:hAnsiTheme="minorHAnsi" w:cs="Calibri"/>
          <w:sz w:val="24"/>
          <w:szCs w:val="24"/>
          <w:vertAlign w:val="superscript"/>
        </w:rPr>
        <w:t>2</w:t>
      </w:r>
      <w:r w:rsidRPr="006B50A4">
        <w:rPr>
          <w:rFonts w:asciiTheme="minorHAnsi" w:hAnsiTheme="minorHAnsi" w:cs="Calibri"/>
          <w:sz w:val="24"/>
          <w:szCs w:val="24"/>
        </w:rPr>
        <w:t xml:space="preserve"> (seiscentos metros quadrados) de área a regularizar, multa no importe equivalente a 500% (quinhentos por cento) do valor de referência estabelecido consoante </w:t>
      </w:r>
      <w:proofErr w:type="gramStart"/>
      <w:r w:rsidRPr="006B50A4">
        <w:rPr>
          <w:rFonts w:asciiTheme="minorHAnsi" w:hAnsiTheme="minorHAnsi" w:cs="Calibri"/>
          <w:sz w:val="24"/>
          <w:szCs w:val="24"/>
        </w:rPr>
        <w:t>a</w:t>
      </w:r>
      <w:proofErr w:type="gramEnd"/>
      <w:r w:rsidRPr="006B50A4">
        <w:rPr>
          <w:rFonts w:asciiTheme="minorHAnsi" w:hAnsiTheme="minorHAnsi" w:cs="Calibri"/>
          <w:sz w:val="24"/>
          <w:szCs w:val="24"/>
        </w:rPr>
        <w:t xml:space="preserve"> legislação municipal, especialmente o Código Tributário do Município; e,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VII –</w:t>
      </w:r>
      <w:r w:rsidRPr="006B50A4">
        <w:rPr>
          <w:rFonts w:asciiTheme="minorHAnsi" w:hAnsiTheme="minorHAnsi" w:cs="Calibri"/>
          <w:sz w:val="24"/>
          <w:szCs w:val="24"/>
        </w:rPr>
        <w:t xml:space="preserve"> mais de 600m</w:t>
      </w:r>
      <w:r w:rsidRPr="006B50A4">
        <w:rPr>
          <w:rFonts w:asciiTheme="minorHAnsi" w:hAnsiTheme="minorHAnsi" w:cs="Calibri"/>
          <w:sz w:val="24"/>
          <w:szCs w:val="24"/>
          <w:vertAlign w:val="superscript"/>
        </w:rPr>
        <w:t>2</w:t>
      </w:r>
      <w:r w:rsidRPr="006B50A4">
        <w:rPr>
          <w:rFonts w:asciiTheme="minorHAnsi" w:hAnsiTheme="minorHAnsi" w:cs="Calibri"/>
          <w:sz w:val="24"/>
          <w:szCs w:val="24"/>
        </w:rPr>
        <w:t xml:space="preserve"> (seiscentos metros quadrados) de área a regularizar, multa no importe equivalente a 600% (seiscentos por cento) do valor de referência estabelecido consoante </w:t>
      </w:r>
      <w:proofErr w:type="gramStart"/>
      <w:r w:rsidRPr="006B50A4">
        <w:rPr>
          <w:rFonts w:asciiTheme="minorHAnsi" w:hAnsiTheme="minorHAnsi" w:cs="Calibri"/>
          <w:sz w:val="24"/>
          <w:szCs w:val="24"/>
        </w:rPr>
        <w:t>a</w:t>
      </w:r>
      <w:proofErr w:type="gramEnd"/>
      <w:r w:rsidRPr="006B50A4">
        <w:rPr>
          <w:rFonts w:asciiTheme="minorHAnsi" w:hAnsiTheme="minorHAnsi" w:cs="Calibri"/>
          <w:sz w:val="24"/>
          <w:szCs w:val="24"/>
        </w:rPr>
        <w:t xml:space="preserve"> legislação municipal, especialmente o Código Tributário do Município.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§ 1º.</w:t>
      </w:r>
      <w:r w:rsidRPr="006B50A4">
        <w:rPr>
          <w:rFonts w:asciiTheme="minorHAnsi" w:hAnsiTheme="minorHAnsi" w:cs="Calibri"/>
          <w:sz w:val="24"/>
          <w:szCs w:val="24"/>
        </w:rPr>
        <w:t xml:space="preserve"> Ficam isentos do pagamento da multa prevista no artigo 44, inciso I, do da Lei municipal nº. 263/1992, os proprietários de imóveis presumidamente hipossuficientes, desde que comprovem, cumulativamente: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lastRenderedPageBreak/>
        <w:t>I –</w:t>
      </w:r>
      <w:r w:rsidRPr="006B50A4">
        <w:rPr>
          <w:rFonts w:asciiTheme="minorHAnsi" w:hAnsiTheme="minorHAnsi" w:cs="Calibri"/>
          <w:sz w:val="24"/>
          <w:szCs w:val="24"/>
        </w:rPr>
        <w:t xml:space="preserve"> que a área total de benfeitoria(s) construída(s) sobre o imóvel, independentemente da metragem que se pretenda regularizar, seja até 70m</w:t>
      </w:r>
      <w:r w:rsidRPr="006B50A4">
        <w:rPr>
          <w:rFonts w:asciiTheme="minorHAnsi" w:hAnsiTheme="minorHAnsi" w:cs="Calibri"/>
          <w:sz w:val="24"/>
          <w:szCs w:val="24"/>
          <w:vertAlign w:val="superscript"/>
        </w:rPr>
        <w:t>2</w:t>
      </w:r>
      <w:r w:rsidRPr="006B50A4">
        <w:rPr>
          <w:rFonts w:asciiTheme="minorHAnsi" w:hAnsiTheme="minorHAnsi" w:cs="Calibri"/>
          <w:sz w:val="24"/>
          <w:szCs w:val="24"/>
        </w:rPr>
        <w:t xml:space="preserve"> (setenta metros quadrados);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 xml:space="preserve">II – </w:t>
      </w:r>
      <w:r w:rsidRPr="006B50A4">
        <w:rPr>
          <w:rFonts w:asciiTheme="minorHAnsi" w:hAnsiTheme="minorHAnsi" w:cs="Calibri"/>
          <w:sz w:val="24"/>
          <w:szCs w:val="24"/>
        </w:rPr>
        <w:t>que seja o único imóvel de propriedade do requerente do benefício, comprovado por meio de certidão do Cartório de Registro de Imóveis local;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III –</w:t>
      </w:r>
      <w:r w:rsidRPr="006B50A4">
        <w:rPr>
          <w:rFonts w:asciiTheme="minorHAnsi" w:hAnsiTheme="minorHAnsi" w:cs="Calibri"/>
          <w:sz w:val="24"/>
          <w:szCs w:val="24"/>
        </w:rPr>
        <w:t xml:space="preserve"> que a renda integral do núcleo familiar, assim entendido como aquele formado pelas pessoas que residam no local, não seja superior a três (03) vezes o salário mínimo nacional vigente; e,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IV –</w:t>
      </w:r>
      <w:r w:rsidRPr="006B50A4">
        <w:rPr>
          <w:rFonts w:asciiTheme="minorHAnsi" w:hAnsiTheme="minorHAnsi" w:cs="Calibri"/>
          <w:sz w:val="24"/>
          <w:szCs w:val="24"/>
        </w:rPr>
        <w:t xml:space="preserve"> que o proprietário do imóvel possua cadastrado ativo no Cadastro Único (</w:t>
      </w:r>
      <w:proofErr w:type="spellStart"/>
      <w:proofErr w:type="gramStart"/>
      <w:r w:rsidRPr="006B50A4">
        <w:rPr>
          <w:rFonts w:asciiTheme="minorHAnsi" w:hAnsiTheme="minorHAnsi" w:cs="Calibri"/>
          <w:sz w:val="24"/>
          <w:szCs w:val="24"/>
        </w:rPr>
        <w:t>CadÚnico</w:t>
      </w:r>
      <w:proofErr w:type="spellEnd"/>
      <w:proofErr w:type="gramEnd"/>
      <w:r w:rsidRPr="006B50A4">
        <w:rPr>
          <w:rFonts w:asciiTheme="minorHAnsi" w:hAnsiTheme="minorHAnsi" w:cs="Calibri"/>
          <w:sz w:val="24"/>
          <w:szCs w:val="24"/>
        </w:rPr>
        <w:t>) do Setor de Assistência Social do Município.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§ 2º.</w:t>
      </w:r>
      <w:r w:rsidRPr="006B50A4">
        <w:rPr>
          <w:rFonts w:asciiTheme="minorHAnsi" w:hAnsiTheme="minorHAnsi" w:cs="Calibri"/>
          <w:sz w:val="24"/>
          <w:szCs w:val="24"/>
        </w:rPr>
        <w:t xml:space="preserve"> Além da isenção prevista no parágrafo anterior, os hipossuficientes poderão requerer que os documentos listados nos incisos IV a VI, do artigo 6º, desta Lei, sejam elaborados e fornecidos, sem custos, pelo Setor de Engenharia do Município, no prazo de seis (06) meses, a contar do protocolo do requerimento na municipalidade;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b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 xml:space="preserve">§ 3º. </w:t>
      </w:r>
      <w:r w:rsidRPr="006B50A4">
        <w:rPr>
          <w:rFonts w:asciiTheme="minorHAnsi" w:hAnsiTheme="minorHAnsi" w:cs="Calibri"/>
          <w:sz w:val="24"/>
          <w:szCs w:val="24"/>
        </w:rPr>
        <w:t>Os projetos de regularização protocolados no setor competente até o prazo de 01 (um) ano da publicação da desta Lei e que atendam aos requisitos desta lei, terão redução de 50% no valor da multa.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 xml:space="preserve">Artigo 9º. </w:t>
      </w:r>
      <w:r w:rsidRPr="006B50A4">
        <w:rPr>
          <w:rFonts w:asciiTheme="minorHAnsi" w:hAnsiTheme="minorHAnsi" w:cs="Calibri"/>
          <w:sz w:val="24"/>
          <w:szCs w:val="24"/>
        </w:rPr>
        <w:t>A emissão de carta de habite-se fica condicionada à comprovação do pagamento integral das taxas e multas incidentes, consoante esta Lei municipal e demais legislação de regência.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Artigo 10.</w:t>
      </w:r>
      <w:r w:rsidRPr="006B50A4">
        <w:rPr>
          <w:rFonts w:asciiTheme="minorHAnsi" w:hAnsiTheme="minorHAnsi" w:cs="Calibri"/>
          <w:sz w:val="24"/>
          <w:szCs w:val="24"/>
        </w:rPr>
        <w:t xml:space="preserve"> A regularização de construção localizada em vias não oficializadas, loteamentos ou desmembramentos não aprovados pelo poder público municipal, </w:t>
      </w:r>
      <w:proofErr w:type="gramStart"/>
      <w:r w:rsidRPr="006B50A4">
        <w:rPr>
          <w:rFonts w:asciiTheme="minorHAnsi" w:hAnsiTheme="minorHAnsi" w:cs="Calibri"/>
          <w:sz w:val="24"/>
          <w:szCs w:val="24"/>
        </w:rPr>
        <w:t>fica</w:t>
      </w:r>
      <w:proofErr w:type="gramEnd"/>
      <w:r w:rsidRPr="006B50A4">
        <w:rPr>
          <w:rFonts w:asciiTheme="minorHAnsi" w:hAnsiTheme="minorHAnsi" w:cs="Calibri"/>
          <w:sz w:val="24"/>
          <w:szCs w:val="24"/>
        </w:rPr>
        <w:t xml:space="preserve"> condicionada à prévia regularização do parcelamento do solo, observada a legislação vigente.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Artigo 11.</w:t>
      </w:r>
      <w:r w:rsidRPr="006B50A4">
        <w:rPr>
          <w:rFonts w:asciiTheme="minorHAnsi" w:hAnsiTheme="minorHAnsi" w:cs="Calibri"/>
          <w:sz w:val="24"/>
          <w:szCs w:val="24"/>
        </w:rPr>
        <w:t xml:space="preserve"> Os pedidos de regularização formulados em conformidade com a presente Lei deverão obrigatoriamente ser atendidos e deliberados pela prefeitura no prazo máximo de 90 (noventa) dias, contados da data do protocolo do pedido, salvo força maior que permita uma prorrogação justificada deste prazo, por igual período.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Artigo 12.</w:t>
      </w:r>
      <w:r w:rsidRPr="006B50A4">
        <w:rPr>
          <w:rFonts w:asciiTheme="minorHAnsi" w:hAnsiTheme="minorHAnsi" w:cs="Calibri"/>
          <w:sz w:val="24"/>
          <w:szCs w:val="24"/>
        </w:rPr>
        <w:t xml:space="preserve"> A regularização de que trata esta Lei não implica o reconhecimento, pelo poder público municipal, do direito de propriedade.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Artigo 13.</w:t>
      </w:r>
      <w:r w:rsidRPr="006B50A4">
        <w:rPr>
          <w:rFonts w:asciiTheme="minorHAnsi" w:hAnsiTheme="minorHAnsi" w:cs="Calibri"/>
          <w:sz w:val="24"/>
          <w:szCs w:val="24"/>
        </w:rPr>
        <w:t xml:space="preserve"> Os interessados em promover a regularização de suas obras deverão providenciar o protocolo do requerimento de que trata o artigo 6º desta Lei instruído de toda a documentação referida.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§ 1º.</w:t>
      </w:r>
      <w:r w:rsidRPr="006B50A4">
        <w:rPr>
          <w:rFonts w:asciiTheme="minorHAnsi" w:hAnsiTheme="minorHAnsi" w:cs="Calibri"/>
          <w:sz w:val="24"/>
          <w:szCs w:val="24"/>
        </w:rPr>
        <w:t xml:space="preserve"> A protocolização de requerimento desacompanhado de algum dos documentos listados no artigo 6º desta Lei será comunicado ao interessado, o qual terá o prazo de 15 (quinze) dias para fornecê-lo.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lastRenderedPageBreak/>
        <w:t>§ 2º.</w:t>
      </w:r>
      <w:r w:rsidRPr="006B50A4">
        <w:rPr>
          <w:rFonts w:asciiTheme="minorHAnsi" w:hAnsiTheme="minorHAnsi" w:cs="Calibri"/>
          <w:sz w:val="24"/>
          <w:szCs w:val="24"/>
        </w:rPr>
        <w:t xml:space="preserve"> Esgotado o prazo do parágrafo antecedente sem atendimento, o requerimento será indeferido e arquivado.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Artigo 14.</w:t>
      </w:r>
      <w:r w:rsidRPr="006B50A4">
        <w:rPr>
          <w:rFonts w:asciiTheme="minorHAnsi" w:hAnsiTheme="minorHAnsi" w:cs="Calibri"/>
          <w:sz w:val="24"/>
          <w:szCs w:val="24"/>
        </w:rPr>
        <w:t xml:space="preserve"> Esta lei entra em vigor na data de sua publicação, com vigência </w:t>
      </w:r>
      <w:r w:rsidRPr="006B50A4">
        <w:rPr>
          <w:rFonts w:asciiTheme="minorHAnsi" w:hAnsiTheme="minorHAnsi" w:cs="Calibri"/>
          <w:b/>
          <w:sz w:val="24"/>
          <w:szCs w:val="24"/>
        </w:rPr>
        <w:t>ilimitada</w:t>
      </w:r>
      <w:r w:rsidRPr="006B50A4">
        <w:rPr>
          <w:rFonts w:asciiTheme="minorHAnsi" w:hAnsiTheme="minorHAnsi" w:cs="Calibri"/>
          <w:sz w:val="24"/>
          <w:szCs w:val="24"/>
        </w:rPr>
        <w:t xml:space="preserve"> para edificações anteriores a 06 de março de 2018.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sz w:val="24"/>
          <w:szCs w:val="24"/>
        </w:rPr>
        <w:t xml:space="preserve">Gabinete do Prefeito de São Miguel das Missões </w:t>
      </w:r>
      <w:r w:rsidR="006B50A4" w:rsidRPr="006B50A4">
        <w:rPr>
          <w:rFonts w:asciiTheme="minorHAnsi" w:hAnsiTheme="minorHAnsi" w:cs="Calibri"/>
          <w:sz w:val="24"/>
          <w:szCs w:val="24"/>
        </w:rPr>
        <w:t>(RS), aos 30 de março de 2021.</w:t>
      </w:r>
    </w:p>
    <w:p w:rsidR="00341361" w:rsidRPr="006B50A4" w:rsidRDefault="00341361" w:rsidP="00341361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</w:p>
    <w:p w:rsidR="00341361" w:rsidRPr="006B50A4" w:rsidRDefault="00341361" w:rsidP="00341361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341361" w:rsidRPr="006B50A4" w:rsidRDefault="00341361" w:rsidP="00341361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b/>
          <w:sz w:val="24"/>
          <w:szCs w:val="24"/>
        </w:rPr>
        <w:t>JOSÉ ROBERTO</w:t>
      </w:r>
      <w:r w:rsidRPr="006B50A4">
        <w:rPr>
          <w:rFonts w:asciiTheme="minorHAnsi" w:hAnsiTheme="minorHAnsi" w:cs="Calibri"/>
          <w:sz w:val="24"/>
          <w:szCs w:val="24"/>
        </w:rPr>
        <w:t>,</w:t>
      </w:r>
    </w:p>
    <w:p w:rsidR="00341361" w:rsidRPr="006B50A4" w:rsidRDefault="00341361" w:rsidP="00341361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sz w:val="24"/>
          <w:szCs w:val="24"/>
        </w:rPr>
        <w:t>Prefeito.</w:t>
      </w:r>
    </w:p>
    <w:p w:rsidR="00282175" w:rsidRPr="006B50A4" w:rsidRDefault="00282175" w:rsidP="003968BB">
      <w:pPr>
        <w:spacing w:after="0" w:line="240" w:lineRule="auto"/>
        <w:ind w:firstLine="851"/>
        <w:jc w:val="both"/>
        <w:rPr>
          <w:rFonts w:asciiTheme="minorHAnsi" w:hAnsiTheme="minorHAnsi" w:cs="Calibri"/>
          <w:sz w:val="24"/>
          <w:szCs w:val="24"/>
        </w:rPr>
      </w:pPr>
    </w:p>
    <w:p w:rsidR="00282175" w:rsidRPr="006B50A4" w:rsidRDefault="00282175" w:rsidP="003968BB">
      <w:pPr>
        <w:spacing w:after="0" w:line="240" w:lineRule="auto"/>
        <w:ind w:firstLine="851"/>
        <w:jc w:val="both"/>
        <w:rPr>
          <w:rFonts w:asciiTheme="minorHAnsi" w:hAnsiTheme="minorHAnsi" w:cs="Calibri"/>
          <w:sz w:val="24"/>
          <w:szCs w:val="24"/>
        </w:rPr>
      </w:pPr>
    </w:p>
    <w:p w:rsidR="00877D93" w:rsidRPr="006B50A4" w:rsidRDefault="00282175" w:rsidP="006B50A4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  <w:r w:rsidRPr="006B50A4">
        <w:rPr>
          <w:rFonts w:asciiTheme="minorHAnsi" w:hAnsiTheme="minorHAnsi" w:cs="Calibri"/>
          <w:sz w:val="24"/>
          <w:szCs w:val="24"/>
        </w:rPr>
        <w:br w:type="page"/>
      </w:r>
      <w:r w:rsidRPr="006B50A4">
        <w:rPr>
          <w:rFonts w:asciiTheme="minorHAnsi" w:hAnsiTheme="minorHAnsi" w:cs="Calibri"/>
          <w:b/>
          <w:sz w:val="24"/>
          <w:szCs w:val="24"/>
        </w:rPr>
        <w:lastRenderedPageBreak/>
        <w:t xml:space="preserve">   </w:t>
      </w:r>
    </w:p>
    <w:sectPr w:rsidR="00877D93" w:rsidRPr="006B50A4" w:rsidSect="00877D9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3" w:bottom="1417" w:left="1701" w:header="568" w:footer="6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22D" w:rsidRDefault="00B6122D" w:rsidP="0075300D">
      <w:pPr>
        <w:spacing w:after="0" w:line="240" w:lineRule="auto"/>
      </w:pPr>
      <w:r>
        <w:separator/>
      </w:r>
    </w:p>
  </w:endnote>
  <w:endnote w:type="continuationSeparator" w:id="0">
    <w:p w:rsidR="00B6122D" w:rsidRDefault="00B6122D" w:rsidP="00753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altName w:val="Segoe UI Semibold"/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D93" w:rsidRPr="00877D93" w:rsidRDefault="00877D93" w:rsidP="002A627A">
    <w:pPr>
      <w:pStyle w:val="Rodap"/>
      <w:jc w:val="center"/>
      <w:rPr>
        <w:rFonts w:ascii="Times New Roman" w:hAnsi="Times New Roman" w:cs="Times New Roman"/>
        <w:i/>
        <w:sz w:val="10"/>
        <w:szCs w:val="10"/>
      </w:rPr>
    </w:pPr>
  </w:p>
  <w:p w:rsidR="0075300D" w:rsidRPr="002A627A" w:rsidRDefault="002A627A" w:rsidP="002A627A">
    <w:pPr>
      <w:pStyle w:val="Rodap"/>
      <w:jc w:val="center"/>
      <w:rPr>
        <w:rFonts w:ascii="Times New Roman" w:hAnsi="Times New Roman" w:cs="Times New Roman"/>
        <w:i/>
        <w:sz w:val="36"/>
        <w:szCs w:val="36"/>
      </w:rPr>
    </w:pPr>
    <w:r>
      <w:rPr>
        <w:noProof/>
        <w:lang w:eastAsia="pt-BR"/>
      </w:rPr>
      <w:drawing>
        <wp:inline distT="0" distB="0" distL="0" distR="0">
          <wp:extent cx="612250" cy="425736"/>
          <wp:effectExtent l="0" t="0" r="0" b="0"/>
          <wp:docPr id="6" name="Imagem 6" descr="http://www.rotamissoes.com.br/breve_novidades/imagem_logomar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rotamissoes.com.br/breve_novidades/imagem_logomarc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4338" t="10393" r="15060" b="37239"/>
                  <a:stretch/>
                </pic:blipFill>
                <pic:spPr bwMode="auto">
                  <a:xfrm>
                    <a:off x="0" y="0"/>
                    <a:ext cx="665963" cy="4630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 w:rsidRPr="002A627A">
      <w:rPr>
        <w:rFonts w:ascii="Times New Roman" w:hAnsi="Times New Roman" w:cs="Times New Roman"/>
        <w:i/>
        <w:sz w:val="36"/>
        <w:szCs w:val="36"/>
      </w:rPr>
      <w:t>Uma viagem inesquecível</w:t>
    </w:r>
  </w:p>
  <w:p w:rsidR="002A627A" w:rsidRPr="002A627A" w:rsidRDefault="002A627A" w:rsidP="002A627A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2A627A">
      <w:rPr>
        <w:rFonts w:ascii="Times New Roman" w:hAnsi="Times New Roman" w:cs="Times New Roman"/>
        <w:sz w:val="24"/>
        <w:szCs w:val="24"/>
      </w:rPr>
      <w:t>Rua 29 de Abril, 165 – Fone: (55) 3381-1300 – CEP 98.865-000</w:t>
    </w:r>
  </w:p>
  <w:p w:rsidR="002A627A" w:rsidRPr="002B43E5" w:rsidRDefault="00DD2EB5" w:rsidP="002A627A">
    <w:pPr>
      <w:pStyle w:val="Rodap"/>
      <w:jc w:val="center"/>
      <w:rPr>
        <w:rFonts w:ascii="Times New Roman" w:hAnsi="Times New Roman" w:cs="Times New Roman"/>
        <w:sz w:val="24"/>
        <w:szCs w:val="24"/>
        <w:lang w:val="en-US"/>
      </w:rPr>
    </w:pPr>
    <w:proofErr w:type="gramStart"/>
    <w:r>
      <w:rPr>
        <w:rFonts w:ascii="Times New Roman" w:hAnsi="Times New Roman" w:cs="Times New Roman"/>
        <w:sz w:val="24"/>
        <w:szCs w:val="24"/>
        <w:lang w:val="en-US"/>
      </w:rPr>
      <w:t>s</w:t>
    </w:r>
    <w:r w:rsidR="002A627A" w:rsidRPr="002B43E5">
      <w:rPr>
        <w:rFonts w:ascii="Times New Roman" w:hAnsi="Times New Roman" w:cs="Times New Roman"/>
        <w:sz w:val="24"/>
        <w:szCs w:val="24"/>
        <w:lang w:val="en-US"/>
      </w:rPr>
      <w:t>ite</w:t>
    </w:r>
    <w:proofErr w:type="gramEnd"/>
    <w:r w:rsidR="002A627A" w:rsidRPr="002B43E5">
      <w:rPr>
        <w:rFonts w:ascii="Times New Roman" w:hAnsi="Times New Roman" w:cs="Times New Roman"/>
        <w:sz w:val="24"/>
        <w:szCs w:val="24"/>
        <w:lang w:val="en-US"/>
      </w:rPr>
      <w:t xml:space="preserve">: </w:t>
    </w:r>
    <w:r w:rsidR="002A627A" w:rsidRPr="00DD2EB5">
      <w:rPr>
        <w:rFonts w:ascii="Times New Roman" w:hAnsi="Times New Roman" w:cs="Times New Roman"/>
        <w:i/>
        <w:sz w:val="24"/>
        <w:szCs w:val="24"/>
        <w:lang w:val="en-US"/>
      </w:rPr>
      <w:t>www.saomiguel-rs.com.br</w:t>
    </w:r>
    <w:r w:rsidR="002A627A" w:rsidRPr="002B43E5">
      <w:rPr>
        <w:rFonts w:ascii="Times New Roman" w:hAnsi="Times New Roman" w:cs="Times New Roman"/>
        <w:sz w:val="24"/>
        <w:szCs w:val="24"/>
        <w:lang w:val="en-US"/>
      </w:rPr>
      <w:t xml:space="preserve"> – </w:t>
    </w:r>
    <w:r>
      <w:rPr>
        <w:rFonts w:ascii="Times New Roman" w:hAnsi="Times New Roman" w:cs="Times New Roman"/>
        <w:sz w:val="24"/>
        <w:szCs w:val="24"/>
        <w:lang w:val="en-US"/>
      </w:rPr>
      <w:t>e</w:t>
    </w:r>
    <w:r w:rsidR="002A627A" w:rsidRPr="002B43E5">
      <w:rPr>
        <w:rFonts w:ascii="Times New Roman" w:hAnsi="Times New Roman" w:cs="Times New Roman"/>
        <w:sz w:val="24"/>
        <w:szCs w:val="24"/>
        <w:lang w:val="en-US"/>
      </w:rPr>
      <w:t xml:space="preserve">mail: </w:t>
    </w:r>
    <w:r w:rsidR="002A627A" w:rsidRPr="00DD2EB5">
      <w:rPr>
        <w:rFonts w:ascii="Times New Roman" w:hAnsi="Times New Roman" w:cs="Times New Roman"/>
        <w:i/>
        <w:sz w:val="24"/>
        <w:szCs w:val="24"/>
        <w:lang w:val="en-US"/>
      </w:rPr>
      <w:t>saomiguel.prefeito@gmail.com</w:t>
    </w:r>
  </w:p>
  <w:p w:rsidR="0075300D" w:rsidRPr="002B43E5" w:rsidRDefault="0075300D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22D" w:rsidRDefault="00B6122D" w:rsidP="0075300D">
      <w:pPr>
        <w:spacing w:after="0" w:line="240" w:lineRule="auto"/>
      </w:pPr>
      <w:r>
        <w:separator/>
      </w:r>
    </w:p>
  </w:footnote>
  <w:footnote w:type="continuationSeparator" w:id="0">
    <w:p w:rsidR="00B6122D" w:rsidRDefault="00B6122D" w:rsidP="00753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27A" w:rsidRDefault="00612EF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365501" o:spid="_x0000_s2057" type="#_x0000_t75" style="position:absolute;margin-left:0;margin-top:0;width:424.8pt;height:462pt;z-index:-251657728;mso-position-horizontal:center;mso-position-horizontal-relative:margin;mso-position-vertical:center;mso-position-vertical-relative:margin" o:allowincell="f">
          <v:imagedata r:id="rId1" o:title="Brasão - Prefeitura Municipal de São Miguel das Missões_270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D93" w:rsidRDefault="00877D93" w:rsidP="0075300D">
    <w:pPr>
      <w:pStyle w:val="Cabealho"/>
      <w:jc w:val="center"/>
      <w:rPr>
        <w:rFonts w:ascii="Times New Roman" w:hAnsi="Times New Roman" w:cs="Times New Roman"/>
      </w:rPr>
    </w:pPr>
    <w:bookmarkStart w:id="0" w:name="_Hlk527364787"/>
  </w:p>
  <w:p w:rsidR="0075300D" w:rsidRPr="0075300D" w:rsidRDefault="00626103" w:rsidP="0075300D">
    <w:pPr>
      <w:pStyle w:val="Cabealho"/>
      <w:jc w:val="center"/>
      <w:rPr>
        <w:rFonts w:ascii="Times New Roman" w:hAnsi="Times New Roman" w:cs="Times New Roman"/>
      </w:rPr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4926330</wp:posOffset>
          </wp:positionH>
          <wp:positionV relativeFrom="paragraph">
            <wp:posOffset>-106680</wp:posOffset>
          </wp:positionV>
          <wp:extent cx="1001395" cy="1001395"/>
          <wp:effectExtent l="0" t="0" r="8255" b="8255"/>
          <wp:wrapNone/>
          <wp:docPr id="4" name="Imagem 4" descr="https://upload.wikimedia.org/wikipedia/commons/thumb/2/24/Welterbe.svg/2000px-Welterbe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commons/thumb/2/24/Welterbe.svg/2000px-Welterbe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22F84">
      <w:rPr>
        <w:noProof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-474565</wp:posOffset>
          </wp:positionH>
          <wp:positionV relativeFrom="paragraph">
            <wp:posOffset>-172417</wp:posOffset>
          </wp:positionV>
          <wp:extent cx="978010" cy="1191591"/>
          <wp:effectExtent l="0" t="0" r="0" b="8890"/>
          <wp:wrapNone/>
          <wp:docPr id="5" name="Imagem 5" descr="http://www.saomiguel-rs.com.br/Arquivos/420/Conte%C3%BAdos/503/Bras%C3%A3o%20-%20Prefeitura%20Municipal%20de%20S%C3%A3o%20Miguel%20das%20Miss%C3%B5es_27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saomiguel-rs.com.br/Arquivos/420/Conte%C3%BAdos/503/Bras%C3%A3o%20-%20Prefeitura%20Municipal%20de%20S%C3%A3o%20Miguel%20das%20Miss%C3%B5es_27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010" cy="1191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12EFC" w:rsidRPr="00612EFC">
      <w:rPr>
        <w:rFonts w:asciiTheme="minorHAnsi" w:hAnsiTheme="minorHAnsi" w:cstheme="minorBidi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365502" o:spid="_x0000_s2058" type="#_x0000_t75" style="position:absolute;left:0;text-align:left;margin-left:0;margin-top:0;width:424.8pt;height:462pt;z-index:-251656704;mso-position-horizontal:center;mso-position-horizontal-relative:margin;mso-position-vertical:center;mso-position-vertical-relative:margin" o:allowincell="f">
          <v:imagedata r:id="rId3" o:title="Brasão - Prefeitura Municipal de São Miguel das Missões_2702"/>
          <w10:wrap anchorx="margin" anchory="margin"/>
        </v:shape>
      </w:pict>
    </w:r>
    <w:r w:rsidR="0075300D" w:rsidRPr="0075300D">
      <w:rPr>
        <w:rFonts w:ascii="Times New Roman" w:hAnsi="Times New Roman" w:cs="Times New Roman"/>
      </w:rPr>
      <w:t>ESTADO DO RIO GRANDE DO SUL</w:t>
    </w:r>
  </w:p>
  <w:p w:rsidR="0075300D" w:rsidRPr="0075300D" w:rsidRDefault="0075300D" w:rsidP="0075300D">
    <w:pPr>
      <w:pStyle w:val="Cabealho"/>
      <w:jc w:val="center"/>
      <w:rPr>
        <w:rFonts w:ascii="Times New Roman" w:hAnsi="Times New Roman" w:cs="Times New Roman"/>
        <w:b/>
      </w:rPr>
    </w:pPr>
    <w:r w:rsidRPr="0075300D">
      <w:rPr>
        <w:rFonts w:ascii="Times New Roman" w:hAnsi="Times New Roman" w:cs="Times New Roman"/>
        <w:b/>
      </w:rPr>
      <w:t>PREFEITURA MUNICIPAL</w:t>
    </w:r>
  </w:p>
  <w:p w:rsidR="0075300D" w:rsidRPr="0075300D" w:rsidRDefault="0075300D" w:rsidP="0075300D">
    <w:pPr>
      <w:pStyle w:val="Cabealho"/>
      <w:jc w:val="center"/>
      <w:rPr>
        <w:rFonts w:ascii="Times New Roman" w:hAnsi="Times New Roman" w:cs="Times New Roman"/>
        <w:b/>
        <w:sz w:val="44"/>
        <w:szCs w:val="44"/>
      </w:rPr>
    </w:pPr>
    <w:r w:rsidRPr="0075300D">
      <w:rPr>
        <w:rFonts w:ascii="Times New Roman" w:hAnsi="Times New Roman" w:cs="Times New Roman"/>
        <w:b/>
        <w:sz w:val="44"/>
        <w:szCs w:val="44"/>
      </w:rPr>
      <w:t>SÃO MIGUEL DAS MISSÕES</w:t>
    </w:r>
  </w:p>
  <w:p w:rsidR="0075300D" w:rsidRPr="0075300D" w:rsidRDefault="0075300D" w:rsidP="0075300D">
    <w:pPr>
      <w:pStyle w:val="Cabealho"/>
      <w:jc w:val="center"/>
      <w:rPr>
        <w:rFonts w:ascii="Times New Roman" w:hAnsi="Times New Roman" w:cs="Times New Roman"/>
        <w:b/>
        <w:i/>
        <w:sz w:val="32"/>
        <w:szCs w:val="32"/>
      </w:rPr>
    </w:pPr>
    <w:r w:rsidRPr="0075300D">
      <w:rPr>
        <w:rFonts w:ascii="Times New Roman" w:hAnsi="Times New Roman" w:cs="Times New Roman"/>
        <w:b/>
        <w:i/>
        <w:sz w:val="32"/>
        <w:szCs w:val="32"/>
      </w:rPr>
      <w:t>Patrimônio Cultural da Humanidade</w:t>
    </w:r>
    <w:bookmarkEnd w:id="0"/>
  </w:p>
  <w:p w:rsidR="0075300D" w:rsidRDefault="0075300D">
    <w:pPr>
      <w:pStyle w:val="Cabealho"/>
    </w:pPr>
  </w:p>
  <w:p w:rsidR="00877D93" w:rsidRDefault="00877D93">
    <w:pPr>
      <w:pStyle w:val="Cabealho"/>
    </w:pPr>
  </w:p>
  <w:p w:rsidR="00877D93" w:rsidRDefault="00877D9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27A" w:rsidRDefault="00612EF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365500" o:spid="_x0000_s2056" type="#_x0000_t75" style="position:absolute;margin-left:0;margin-top:0;width:424.8pt;height:462pt;z-index:-251658752;mso-position-horizontal:center;mso-position-horizontal-relative:margin;mso-position-vertical:center;mso-position-vertical-relative:margin" o:allowincell="f">
          <v:imagedata r:id="rId1" o:title="Brasão - Prefeitura Municipal de São Miguel das Missões_270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501D"/>
    <w:multiLevelType w:val="hybridMultilevel"/>
    <w:tmpl w:val="17DA8D5A"/>
    <w:lvl w:ilvl="0" w:tplc="F8C67BE8">
      <w:start w:val="1"/>
      <w:numFmt w:val="lowerLetter"/>
      <w:lvlText w:val="%1)"/>
      <w:lvlJc w:val="left"/>
      <w:pPr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6EA0015"/>
    <w:multiLevelType w:val="hybridMultilevel"/>
    <w:tmpl w:val="A6105514"/>
    <w:lvl w:ilvl="0" w:tplc="1AD4BAC8">
      <w:start w:val="1"/>
      <w:numFmt w:val="lowerLetter"/>
      <w:lvlText w:val="%1) 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/>
        <w:i w:val="0"/>
        <w:sz w:val="18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192A16"/>
    <w:multiLevelType w:val="hybridMultilevel"/>
    <w:tmpl w:val="93489B52"/>
    <w:lvl w:ilvl="0" w:tplc="1AD4BAC8">
      <w:start w:val="1"/>
      <w:numFmt w:val="lowerLetter"/>
      <w:lvlText w:val="%1) 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/>
        <w:i w:val="0"/>
        <w:sz w:val="18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A51F83"/>
    <w:multiLevelType w:val="hybridMultilevel"/>
    <w:tmpl w:val="03A4E678"/>
    <w:lvl w:ilvl="0" w:tplc="E480AE4A">
      <w:start w:val="1"/>
      <w:numFmt w:val="lowerLetter"/>
      <w:lvlText w:val="%1)"/>
      <w:lvlJc w:val="left"/>
      <w:pPr>
        <w:ind w:left="54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5300D"/>
    <w:rsid w:val="00001EA7"/>
    <w:rsid w:val="00015005"/>
    <w:rsid w:val="00021145"/>
    <w:rsid w:val="00035022"/>
    <w:rsid w:val="0003799F"/>
    <w:rsid w:val="00044041"/>
    <w:rsid w:val="00045776"/>
    <w:rsid w:val="000500D6"/>
    <w:rsid w:val="00052D9F"/>
    <w:rsid w:val="0007239B"/>
    <w:rsid w:val="00073C6A"/>
    <w:rsid w:val="00082545"/>
    <w:rsid w:val="00084FDC"/>
    <w:rsid w:val="00093F3A"/>
    <w:rsid w:val="00096348"/>
    <w:rsid w:val="000C0C14"/>
    <w:rsid w:val="000E4E73"/>
    <w:rsid w:val="000F5B17"/>
    <w:rsid w:val="00107DD6"/>
    <w:rsid w:val="00115AA7"/>
    <w:rsid w:val="00136DC8"/>
    <w:rsid w:val="00145BEF"/>
    <w:rsid w:val="00152708"/>
    <w:rsid w:val="00164B73"/>
    <w:rsid w:val="00182C0A"/>
    <w:rsid w:val="001833B4"/>
    <w:rsid w:val="00184AF7"/>
    <w:rsid w:val="00185B0E"/>
    <w:rsid w:val="001E55D2"/>
    <w:rsid w:val="001E5BAD"/>
    <w:rsid w:val="001E5C7E"/>
    <w:rsid w:val="002016B1"/>
    <w:rsid w:val="00220D6C"/>
    <w:rsid w:val="002318E8"/>
    <w:rsid w:val="002434E4"/>
    <w:rsid w:val="00247FB7"/>
    <w:rsid w:val="002625F9"/>
    <w:rsid w:val="00270345"/>
    <w:rsid w:val="00270494"/>
    <w:rsid w:val="002740F5"/>
    <w:rsid w:val="00280308"/>
    <w:rsid w:val="00282175"/>
    <w:rsid w:val="00290F7A"/>
    <w:rsid w:val="002A5873"/>
    <w:rsid w:val="002A627A"/>
    <w:rsid w:val="002B43E5"/>
    <w:rsid w:val="002B7467"/>
    <w:rsid w:val="002C37D9"/>
    <w:rsid w:val="002F22FE"/>
    <w:rsid w:val="002F4CFA"/>
    <w:rsid w:val="0030788E"/>
    <w:rsid w:val="003130A2"/>
    <w:rsid w:val="00313370"/>
    <w:rsid w:val="003325A9"/>
    <w:rsid w:val="003339A5"/>
    <w:rsid w:val="003356FF"/>
    <w:rsid w:val="00340367"/>
    <w:rsid w:val="00341361"/>
    <w:rsid w:val="00346646"/>
    <w:rsid w:val="00347CF3"/>
    <w:rsid w:val="0035163F"/>
    <w:rsid w:val="003759E7"/>
    <w:rsid w:val="00383A53"/>
    <w:rsid w:val="00394289"/>
    <w:rsid w:val="003968BB"/>
    <w:rsid w:val="003B2620"/>
    <w:rsid w:val="003D0083"/>
    <w:rsid w:val="003D1992"/>
    <w:rsid w:val="003E7AEB"/>
    <w:rsid w:val="00425DDB"/>
    <w:rsid w:val="00436E69"/>
    <w:rsid w:val="00481EF4"/>
    <w:rsid w:val="004858B5"/>
    <w:rsid w:val="00494E67"/>
    <w:rsid w:val="004A578A"/>
    <w:rsid w:val="004A6FDA"/>
    <w:rsid w:val="004D2537"/>
    <w:rsid w:val="004E48B6"/>
    <w:rsid w:val="004E7CDD"/>
    <w:rsid w:val="004F55F2"/>
    <w:rsid w:val="005046A3"/>
    <w:rsid w:val="00510F94"/>
    <w:rsid w:val="0051158E"/>
    <w:rsid w:val="005153C5"/>
    <w:rsid w:val="005408FA"/>
    <w:rsid w:val="0059581A"/>
    <w:rsid w:val="0059714C"/>
    <w:rsid w:val="00601399"/>
    <w:rsid w:val="00612EFC"/>
    <w:rsid w:val="00614030"/>
    <w:rsid w:val="00626103"/>
    <w:rsid w:val="00660A54"/>
    <w:rsid w:val="00661074"/>
    <w:rsid w:val="00664E75"/>
    <w:rsid w:val="00673FC3"/>
    <w:rsid w:val="0067427C"/>
    <w:rsid w:val="00682C20"/>
    <w:rsid w:val="00684EBD"/>
    <w:rsid w:val="00691282"/>
    <w:rsid w:val="006A432D"/>
    <w:rsid w:val="006A596B"/>
    <w:rsid w:val="006A5A20"/>
    <w:rsid w:val="006A5AB7"/>
    <w:rsid w:val="006B50A4"/>
    <w:rsid w:val="006B60F9"/>
    <w:rsid w:val="006D270E"/>
    <w:rsid w:val="006D7480"/>
    <w:rsid w:val="006E197E"/>
    <w:rsid w:val="00711D91"/>
    <w:rsid w:val="00722D78"/>
    <w:rsid w:val="00727CFB"/>
    <w:rsid w:val="00733A79"/>
    <w:rsid w:val="0075300D"/>
    <w:rsid w:val="0075382C"/>
    <w:rsid w:val="00765EC3"/>
    <w:rsid w:val="007964D5"/>
    <w:rsid w:val="0079759F"/>
    <w:rsid w:val="007B2BD3"/>
    <w:rsid w:val="007D7862"/>
    <w:rsid w:val="007E537F"/>
    <w:rsid w:val="007E57CE"/>
    <w:rsid w:val="007E5AFF"/>
    <w:rsid w:val="007F4F47"/>
    <w:rsid w:val="007F5CD7"/>
    <w:rsid w:val="0080540E"/>
    <w:rsid w:val="00824006"/>
    <w:rsid w:val="00833409"/>
    <w:rsid w:val="00846E26"/>
    <w:rsid w:val="00850BFC"/>
    <w:rsid w:val="00873E45"/>
    <w:rsid w:val="00877D93"/>
    <w:rsid w:val="00895EDA"/>
    <w:rsid w:val="00897522"/>
    <w:rsid w:val="008A18B2"/>
    <w:rsid w:val="008A2FE6"/>
    <w:rsid w:val="008A3A99"/>
    <w:rsid w:val="008B1CB0"/>
    <w:rsid w:val="008B6FEB"/>
    <w:rsid w:val="008C527D"/>
    <w:rsid w:val="008D371E"/>
    <w:rsid w:val="008E5509"/>
    <w:rsid w:val="008F40EE"/>
    <w:rsid w:val="00914CD2"/>
    <w:rsid w:val="009241D3"/>
    <w:rsid w:val="00936E30"/>
    <w:rsid w:val="00937C86"/>
    <w:rsid w:val="00940085"/>
    <w:rsid w:val="009416C8"/>
    <w:rsid w:val="00946534"/>
    <w:rsid w:val="009604BD"/>
    <w:rsid w:val="00960525"/>
    <w:rsid w:val="00962743"/>
    <w:rsid w:val="00963E63"/>
    <w:rsid w:val="009741A9"/>
    <w:rsid w:val="009936F3"/>
    <w:rsid w:val="009A1E01"/>
    <w:rsid w:val="009C07EA"/>
    <w:rsid w:val="009E5822"/>
    <w:rsid w:val="00A030DB"/>
    <w:rsid w:val="00A04ED9"/>
    <w:rsid w:val="00A32185"/>
    <w:rsid w:val="00A33E21"/>
    <w:rsid w:val="00A44C81"/>
    <w:rsid w:val="00A649BD"/>
    <w:rsid w:val="00A80272"/>
    <w:rsid w:val="00A80937"/>
    <w:rsid w:val="00A8682A"/>
    <w:rsid w:val="00A9615C"/>
    <w:rsid w:val="00AA60E9"/>
    <w:rsid w:val="00AB3CF9"/>
    <w:rsid w:val="00AC06FE"/>
    <w:rsid w:val="00AD45A2"/>
    <w:rsid w:val="00AD6691"/>
    <w:rsid w:val="00AE500A"/>
    <w:rsid w:val="00AF219B"/>
    <w:rsid w:val="00AF57BF"/>
    <w:rsid w:val="00B00EEE"/>
    <w:rsid w:val="00B06F03"/>
    <w:rsid w:val="00B11C73"/>
    <w:rsid w:val="00B14967"/>
    <w:rsid w:val="00B32449"/>
    <w:rsid w:val="00B40073"/>
    <w:rsid w:val="00B5502B"/>
    <w:rsid w:val="00B6122D"/>
    <w:rsid w:val="00B7440E"/>
    <w:rsid w:val="00B76A9A"/>
    <w:rsid w:val="00B8217B"/>
    <w:rsid w:val="00B83D22"/>
    <w:rsid w:val="00B96C87"/>
    <w:rsid w:val="00B96FD9"/>
    <w:rsid w:val="00BA2279"/>
    <w:rsid w:val="00BB7BD3"/>
    <w:rsid w:val="00BC0E02"/>
    <w:rsid w:val="00BC396E"/>
    <w:rsid w:val="00BD20C6"/>
    <w:rsid w:val="00BD6C52"/>
    <w:rsid w:val="00BE1373"/>
    <w:rsid w:val="00BF215D"/>
    <w:rsid w:val="00C00925"/>
    <w:rsid w:val="00C03CE7"/>
    <w:rsid w:val="00C06A12"/>
    <w:rsid w:val="00C0771C"/>
    <w:rsid w:val="00C141AF"/>
    <w:rsid w:val="00C30AB9"/>
    <w:rsid w:val="00C31449"/>
    <w:rsid w:val="00C3722A"/>
    <w:rsid w:val="00C44F02"/>
    <w:rsid w:val="00C5444D"/>
    <w:rsid w:val="00C72CB4"/>
    <w:rsid w:val="00C93699"/>
    <w:rsid w:val="00C96447"/>
    <w:rsid w:val="00CB30C6"/>
    <w:rsid w:val="00CD3D09"/>
    <w:rsid w:val="00CE1616"/>
    <w:rsid w:val="00CE606C"/>
    <w:rsid w:val="00D01F90"/>
    <w:rsid w:val="00D25635"/>
    <w:rsid w:val="00D316A0"/>
    <w:rsid w:val="00D56729"/>
    <w:rsid w:val="00D74E22"/>
    <w:rsid w:val="00D84788"/>
    <w:rsid w:val="00D93E55"/>
    <w:rsid w:val="00DB57A8"/>
    <w:rsid w:val="00DC796E"/>
    <w:rsid w:val="00DD2EB5"/>
    <w:rsid w:val="00DE4015"/>
    <w:rsid w:val="00DF0A79"/>
    <w:rsid w:val="00DF48FF"/>
    <w:rsid w:val="00E03532"/>
    <w:rsid w:val="00E12813"/>
    <w:rsid w:val="00E139B0"/>
    <w:rsid w:val="00E41FDA"/>
    <w:rsid w:val="00E50015"/>
    <w:rsid w:val="00E61224"/>
    <w:rsid w:val="00E71562"/>
    <w:rsid w:val="00E71BD1"/>
    <w:rsid w:val="00E747F5"/>
    <w:rsid w:val="00E76535"/>
    <w:rsid w:val="00EC315E"/>
    <w:rsid w:val="00ED01C6"/>
    <w:rsid w:val="00EF5607"/>
    <w:rsid w:val="00F0128B"/>
    <w:rsid w:val="00F02183"/>
    <w:rsid w:val="00F22F84"/>
    <w:rsid w:val="00F254AF"/>
    <w:rsid w:val="00F27C43"/>
    <w:rsid w:val="00F343F6"/>
    <w:rsid w:val="00F6035C"/>
    <w:rsid w:val="00F63680"/>
    <w:rsid w:val="00F64C5C"/>
    <w:rsid w:val="00F74146"/>
    <w:rsid w:val="00F754DF"/>
    <w:rsid w:val="00F9144B"/>
    <w:rsid w:val="00F9562A"/>
    <w:rsid w:val="00FA0D7D"/>
    <w:rsid w:val="00FA1EB1"/>
    <w:rsid w:val="00FB4696"/>
    <w:rsid w:val="00FC4F7F"/>
    <w:rsid w:val="00FC6C35"/>
    <w:rsid w:val="00FD70A0"/>
    <w:rsid w:val="00FE561C"/>
    <w:rsid w:val="00FE741A"/>
    <w:rsid w:val="00FF11E3"/>
    <w:rsid w:val="00FF7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0C6"/>
    <w:pPr>
      <w:spacing w:after="200" w:line="276" w:lineRule="auto"/>
    </w:pPr>
    <w:rPr>
      <w:rFonts w:ascii="Bookman Old Style" w:eastAsia="Calibri" w:hAnsi="Bookman Old Style" w:cs="Aharoni"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3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300D"/>
  </w:style>
  <w:style w:type="paragraph" w:styleId="Rodap">
    <w:name w:val="footer"/>
    <w:basedOn w:val="Normal"/>
    <w:link w:val="RodapChar"/>
    <w:uiPriority w:val="99"/>
    <w:unhideWhenUsed/>
    <w:rsid w:val="00753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300D"/>
  </w:style>
  <w:style w:type="character" w:styleId="Hyperlink">
    <w:name w:val="Hyperlink"/>
    <w:basedOn w:val="Fontepargpadro"/>
    <w:uiPriority w:val="99"/>
    <w:unhideWhenUsed/>
    <w:rsid w:val="002A627A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4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EB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99"/>
    <w:rsid w:val="00BD20C6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Fontepargpadro"/>
    <w:rsid w:val="00E12813"/>
  </w:style>
  <w:style w:type="paragraph" w:styleId="Textoembloco">
    <w:name w:val="Block Text"/>
    <w:basedOn w:val="Normal"/>
    <w:rsid w:val="00CD3D09"/>
    <w:pPr>
      <w:spacing w:before="120" w:after="0" w:line="288" w:lineRule="auto"/>
      <w:ind w:left="851" w:right="476" w:hanging="85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D3D09"/>
    <w:pPr>
      <w:spacing w:after="0" w:line="240" w:lineRule="auto"/>
      <w:ind w:left="720"/>
      <w:contextualSpacing/>
    </w:pPr>
    <w:rPr>
      <w:rFonts w:ascii="Verdana" w:eastAsia="Verdana" w:hAnsi="Verdana" w:cs="Times New Roman"/>
      <w:sz w:val="15"/>
      <w:lang w:eastAsia="pt-BR"/>
    </w:rPr>
  </w:style>
  <w:style w:type="paragraph" w:styleId="Corpodetexto">
    <w:name w:val="Body Text"/>
    <w:basedOn w:val="Normal"/>
    <w:link w:val="CorpodetextoChar"/>
    <w:unhideWhenUsed/>
    <w:rsid w:val="00B96FD9"/>
    <w:pPr>
      <w:tabs>
        <w:tab w:val="left" w:pos="0"/>
        <w:tab w:val="left" w:pos="1134"/>
      </w:tabs>
      <w:spacing w:after="0" w:line="240" w:lineRule="auto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96FD9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8217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2175"/>
    <w:rPr>
      <w:rFonts w:ascii="Bookman Old Style" w:eastAsia="Calibri" w:hAnsi="Bookman Old Style" w:cs="Aharoni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rsid w:val="00282175"/>
    <w:pPr>
      <w:tabs>
        <w:tab w:val="left" w:pos="1701"/>
      </w:tabs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82175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NormalArial">
    <w:name w:val="Normal + Arial"/>
    <w:aliases w:val="Itálico,Justificado,À esquerda:  2,54 cm,Primeira linha:  ..."/>
    <w:basedOn w:val="Normal"/>
    <w:rsid w:val="00282175"/>
    <w:pPr>
      <w:spacing w:after="0" w:line="240" w:lineRule="auto"/>
      <w:ind w:left="1440" w:right="1161" w:firstLine="1920"/>
      <w:jc w:val="both"/>
    </w:pPr>
    <w:rPr>
      <w:rFonts w:ascii="Arial" w:eastAsia="Times New Roman" w:hAnsi="Arial" w:cs="Arial"/>
      <w:i/>
      <w:spacing w:val="1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8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BD0E6-8422-4124-A36D-63804C6A6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Gabinete</cp:lastModifiedBy>
  <cp:revision>2</cp:revision>
  <cp:lastPrinted>2021-03-30T12:48:00Z</cp:lastPrinted>
  <dcterms:created xsi:type="dcterms:W3CDTF">2021-03-30T12:50:00Z</dcterms:created>
  <dcterms:modified xsi:type="dcterms:W3CDTF">2021-03-30T12:50:00Z</dcterms:modified>
</cp:coreProperties>
</file>